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9782" w14:textId="0AD1B07B" w:rsidR="00446963" w:rsidRPr="00684B8B" w:rsidRDefault="00446963" w:rsidP="00D673CD">
      <w:pPr>
        <w:spacing w:after="0" w:line="360" w:lineRule="auto"/>
        <w:ind w:left="5529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Warszawa, dnia </w:t>
      </w:r>
      <w:r w:rsidR="00355C3F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12 marca</w:t>
      </w:r>
      <w:r w:rsidR="00597905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2021</w:t>
      </w: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roku</w:t>
      </w:r>
    </w:p>
    <w:p w14:paraId="3D3F5AD6" w14:textId="77777777" w:rsidR="00446963" w:rsidRPr="00684B8B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428CA526" w14:textId="77777777" w:rsidR="00446963" w:rsidRPr="00684B8B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Adwokat Radosław Pośnik</w:t>
      </w:r>
    </w:p>
    <w:p w14:paraId="28A881BE" w14:textId="77777777" w:rsidR="00446963" w:rsidRPr="00684B8B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Firma Prawnicza Pośnik &amp; Partnerzy</w:t>
      </w:r>
    </w:p>
    <w:p w14:paraId="63860ED1" w14:textId="77777777" w:rsidR="00446963" w:rsidRPr="00684B8B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ul. Nowogrodzka 42/601, 00-695 Warszawa</w:t>
      </w:r>
    </w:p>
    <w:p w14:paraId="3DE1A97F" w14:textId="46EC6B9F" w:rsidR="00446963" w:rsidRPr="00B42DF5" w:rsidRDefault="008C6E2C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val="en-US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  <w:lang w:val="en-US"/>
        </w:rPr>
        <w:t>t</w:t>
      </w:r>
      <w:r w:rsidR="00446963" w:rsidRPr="00B42DF5">
        <w:rPr>
          <w:rFonts w:ascii="Segoe UI" w:eastAsia="Times New Roman" w:hAnsi="Segoe UI" w:cs="Segoe UI"/>
          <w:color w:val="0D0D0D" w:themeColor="text1" w:themeTint="F2"/>
          <w:sz w:val="20"/>
          <w:szCs w:val="20"/>
          <w:lang w:val="en-US"/>
        </w:rPr>
        <w:t xml:space="preserve">el. 507 701 305, e-mail: </w:t>
      </w:r>
      <w:hyperlink r:id="rId8" w:history="1">
        <w:r w:rsidRPr="00571096">
          <w:rPr>
            <w:rStyle w:val="Hipercze"/>
            <w:rFonts w:ascii="Segoe UI" w:eastAsia="Times New Roman" w:hAnsi="Segoe UI" w:cs="Segoe UI"/>
            <w:sz w:val="20"/>
            <w:szCs w:val="20"/>
            <w:lang w:val="en-US"/>
          </w:rPr>
          <w:t>r.posnik@toplegal.pl</w:t>
        </w:r>
      </w:hyperlink>
      <w:r w:rsidR="00B42DF5">
        <w:rPr>
          <w:rFonts w:ascii="Segoe UI" w:eastAsia="Times New Roman" w:hAnsi="Segoe UI" w:cs="Segoe UI"/>
          <w:color w:val="0D0D0D" w:themeColor="text1" w:themeTint="F2"/>
          <w:sz w:val="20"/>
          <w:szCs w:val="20"/>
          <w:u w:val="single"/>
          <w:lang w:val="en-US"/>
        </w:rPr>
        <w:t xml:space="preserve"> </w:t>
      </w:r>
      <w:r w:rsidR="00B42DF5" w:rsidRPr="00B42DF5">
        <w:rPr>
          <w:rFonts w:ascii="Segoe UI" w:eastAsia="Times New Roman" w:hAnsi="Segoe UI" w:cs="Segoe UI"/>
          <w:color w:val="0D0D0D" w:themeColor="text1" w:themeTint="F2"/>
          <w:sz w:val="20"/>
          <w:szCs w:val="20"/>
          <w:lang w:val="en-US"/>
        </w:rPr>
        <w:t xml:space="preserve"> </w:t>
      </w:r>
      <w:r w:rsidR="00446963" w:rsidRPr="00B42DF5">
        <w:rPr>
          <w:rFonts w:ascii="Segoe UI" w:eastAsia="Times New Roman" w:hAnsi="Segoe UI" w:cs="Segoe UI"/>
          <w:color w:val="0D0D0D" w:themeColor="text1" w:themeTint="F2"/>
          <w:sz w:val="20"/>
          <w:szCs w:val="20"/>
          <w:lang w:val="en-US"/>
        </w:rPr>
        <w:t xml:space="preserve"> </w:t>
      </w:r>
    </w:p>
    <w:p w14:paraId="15304B66" w14:textId="56844A21" w:rsidR="00446963" w:rsidRPr="00684B8B" w:rsidRDefault="00446963" w:rsidP="00F06B2C">
      <w:pPr>
        <w:spacing w:after="0" w:line="360" w:lineRule="auto"/>
        <w:ind w:left="4820"/>
        <w:jc w:val="both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Prezes N</w:t>
      </w:r>
      <w:r w:rsidR="009F47DF"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aczelnego Sądu Administracyjnego</w:t>
      </w:r>
    </w:p>
    <w:p w14:paraId="7D066886" w14:textId="2C1CBED6" w:rsidR="0092353D" w:rsidRPr="00684B8B" w:rsidRDefault="0092353D" w:rsidP="00F06B2C">
      <w:pPr>
        <w:spacing w:after="0" w:line="360" w:lineRule="auto"/>
        <w:ind w:left="4820"/>
        <w:jc w:val="both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Szanowny Pan Prof. Marek Zirk-Sadowski</w:t>
      </w:r>
    </w:p>
    <w:p w14:paraId="05F5E802" w14:textId="5D38B3C4" w:rsidR="009F47DF" w:rsidRPr="00684B8B" w:rsidRDefault="009F47DF" w:rsidP="00F06B2C">
      <w:pPr>
        <w:spacing w:after="0" w:line="360" w:lineRule="auto"/>
        <w:ind w:left="4820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ul. </w:t>
      </w:r>
      <w:r w:rsidR="0089596C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Gabriela </w:t>
      </w: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Boduena </w:t>
      </w:r>
      <w:r w:rsidR="00B058D6"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3/5</w:t>
      </w:r>
      <w:r w:rsidR="00BA5C97"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, 00-011 Warszawa</w:t>
      </w:r>
    </w:p>
    <w:p w14:paraId="78C94EDC" w14:textId="77777777" w:rsidR="00446963" w:rsidRPr="00684B8B" w:rsidRDefault="00446963" w:rsidP="00F06B2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</w:p>
    <w:p w14:paraId="5DE340B6" w14:textId="12CD7D8B" w:rsidR="00446963" w:rsidRPr="00684B8B" w:rsidRDefault="00446963" w:rsidP="00F06B2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Prezes W</w:t>
      </w:r>
      <w:r w:rsidR="009F47DF"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ojewódzkiego Sąd</w:t>
      </w:r>
      <w:r w:rsidR="000E4B30"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 xml:space="preserve">u </w:t>
      </w:r>
      <w:r w:rsidR="009F47DF"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Administracyjnego w Warszawie</w:t>
      </w:r>
    </w:p>
    <w:p w14:paraId="779C396D" w14:textId="358589EB" w:rsidR="00ED6F34" w:rsidRPr="00684B8B" w:rsidRDefault="00EA596A" w:rsidP="00F06B2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Szanowny Pan Sędzia Wojciech Mazur</w:t>
      </w:r>
    </w:p>
    <w:p w14:paraId="535DF068" w14:textId="77777777" w:rsidR="00912270" w:rsidRPr="00684B8B" w:rsidRDefault="00912270" w:rsidP="00F06B2C">
      <w:pPr>
        <w:spacing w:after="0" w:line="360" w:lineRule="auto"/>
        <w:ind w:left="4820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ul. Jasna 2/4, 00-13 Warszawa</w:t>
      </w:r>
    </w:p>
    <w:p w14:paraId="72366A72" w14:textId="77777777" w:rsidR="00446963" w:rsidRPr="00684B8B" w:rsidRDefault="00446963" w:rsidP="0089596C">
      <w:pPr>
        <w:spacing w:after="0" w:line="360" w:lineRule="auto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</w:p>
    <w:p w14:paraId="4B14A350" w14:textId="0D93679D" w:rsidR="00ED6F34" w:rsidRPr="00684B8B" w:rsidRDefault="00ED6F34" w:rsidP="00F06B2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Szanowny Pan Rafał Trzaskowski</w:t>
      </w:r>
    </w:p>
    <w:p w14:paraId="6AFAA762" w14:textId="66AB85C8" w:rsidR="00ED6F34" w:rsidRPr="00684B8B" w:rsidRDefault="00ED6F34" w:rsidP="00F06B2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Prezydent m.st. Warszawy</w:t>
      </w:r>
    </w:p>
    <w:p w14:paraId="52C9D65A" w14:textId="53284FE8" w:rsidR="00460F12" w:rsidRPr="00684B8B" w:rsidRDefault="00460F12" w:rsidP="00F06B2C">
      <w:pPr>
        <w:spacing w:after="0" w:line="360" w:lineRule="auto"/>
        <w:ind w:left="4820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  <w:t>pl. Bankowy 3/5, 00-950 Warszawa</w:t>
      </w:r>
    </w:p>
    <w:p w14:paraId="0F95239F" w14:textId="77777777" w:rsidR="00460F12" w:rsidRPr="00684B8B" w:rsidRDefault="00460F12" w:rsidP="00F06B2C">
      <w:pPr>
        <w:spacing w:after="0" w:line="360" w:lineRule="auto"/>
        <w:ind w:left="4820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pl-PL"/>
        </w:rPr>
      </w:pPr>
    </w:p>
    <w:p w14:paraId="592A2D46" w14:textId="77777777" w:rsidR="0089596C" w:rsidRPr="00355C3F" w:rsidRDefault="0089596C" w:rsidP="0089596C">
      <w:pPr>
        <w:spacing w:after="0" w:line="360" w:lineRule="auto"/>
        <w:ind w:left="4820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355C3F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Naczelna Rada Adwokacka</w:t>
      </w:r>
    </w:p>
    <w:p w14:paraId="4217CDDE" w14:textId="77777777" w:rsidR="0089596C" w:rsidRPr="00684B8B" w:rsidRDefault="0089596C" w:rsidP="0089596C">
      <w:pPr>
        <w:spacing w:after="0" w:line="360" w:lineRule="auto"/>
        <w:ind w:left="4820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ul Świętojerska 16, 00-202 Warszawa</w:t>
      </w:r>
    </w:p>
    <w:p w14:paraId="54F02AAD" w14:textId="77777777" w:rsidR="00355C3F" w:rsidRDefault="00355C3F" w:rsidP="00F06B2C">
      <w:pPr>
        <w:spacing w:after="0" w:line="360" w:lineRule="auto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</w:p>
    <w:p w14:paraId="74001B67" w14:textId="3DF8550A" w:rsidR="00446963" w:rsidRPr="00684B8B" w:rsidRDefault="00446963" w:rsidP="00F06B2C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PISMO W SPRAWIE SYSTEMOWEGO ZAKŁÓCENIA PRAWORZĄDNOŚCI</w:t>
      </w:r>
    </w:p>
    <w:p w14:paraId="43282871" w14:textId="77777777" w:rsidR="00446963" w:rsidRPr="00684B8B" w:rsidRDefault="00446963" w:rsidP="00F06B2C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 xml:space="preserve">w związku z niewykonywaniem wyroków wydawanych przez </w:t>
      </w:r>
    </w:p>
    <w:p w14:paraId="76A451C9" w14:textId="11EFA7FC" w:rsidR="00446963" w:rsidRDefault="00446963" w:rsidP="00F06B2C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 xml:space="preserve">I Wydział Wojewódzkiego Sądu Administracyjnego </w:t>
      </w:r>
      <w:r w:rsidR="00ED6F34"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w</w:t>
      </w:r>
      <w:r w:rsidRPr="00684B8B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 xml:space="preserve"> Warszawie</w:t>
      </w:r>
    </w:p>
    <w:p w14:paraId="320C1BE1" w14:textId="291A1717" w:rsidR="00355C3F" w:rsidRPr="00684B8B" w:rsidRDefault="00355C3F" w:rsidP="00F06B2C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PRZEDSTAWIENIE STANOWISKA RZECZNIKA PRAW OBYWATELSKICH</w:t>
      </w:r>
    </w:p>
    <w:p w14:paraId="0B2F5096" w14:textId="1CA210DC" w:rsidR="00912270" w:rsidRDefault="00912270" w:rsidP="00F06B2C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20"/>
          <w:szCs w:val="20"/>
        </w:rPr>
      </w:pPr>
    </w:p>
    <w:p w14:paraId="2E955168" w14:textId="671C17DA" w:rsidR="00597905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i/>
          <w:iCs/>
          <w:color w:val="0D0D0D" w:themeColor="text1" w:themeTint="F2"/>
          <w:sz w:val="20"/>
          <w:szCs w:val="20"/>
        </w:rPr>
        <w:t>Szanowni Panowie Prezesi,</w:t>
      </w:r>
    </w:p>
    <w:p w14:paraId="634475A6" w14:textId="44C0AC0D" w:rsidR="00ED6F34" w:rsidRPr="00684B8B" w:rsidRDefault="00ED6F34" w:rsidP="00F06B2C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20"/>
          <w:szCs w:val="20"/>
        </w:rPr>
      </w:pPr>
      <w:r w:rsidRPr="00684B8B">
        <w:rPr>
          <w:rFonts w:ascii="Segoe UI" w:eastAsia="Times New Roman" w:hAnsi="Segoe UI" w:cs="Segoe UI"/>
          <w:i/>
          <w:iCs/>
          <w:color w:val="0D0D0D" w:themeColor="text1" w:themeTint="F2"/>
          <w:sz w:val="20"/>
          <w:szCs w:val="20"/>
        </w:rPr>
        <w:t>Szanowny Panie Prezydencie,</w:t>
      </w:r>
    </w:p>
    <w:p w14:paraId="599A238E" w14:textId="77777777" w:rsidR="00446963" w:rsidRPr="00684B8B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619F4238" w14:textId="7F8C7CE0" w:rsidR="008D7F3A" w:rsidRDefault="00355C3F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>d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ziałając jako </w:t>
      </w:r>
      <w:r w:rsidR="003815F9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adwokat – 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>pełnomocnik stron postępowa</w:t>
      </w:r>
      <w:r w:rsidR="00B932E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>ń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 w sprawach dotyczących </w:t>
      </w:r>
      <w:r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notorycznego i uporczywego 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niewykonywania wyroków Wojewódzkiego Sądu Administracyjnego w Warszawie I </w:t>
      </w:r>
      <w:r w:rsidR="00446963" w:rsidRPr="00736E85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 xml:space="preserve">Wydziału </w:t>
      </w:r>
      <w:r w:rsidR="00446963" w:rsidRPr="00736E85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(„WSA”)</w:t>
      </w:r>
      <w:r w:rsidR="00446963" w:rsidRPr="008D7F3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>przez Prezydenta m.st. Warszawy</w:t>
      </w:r>
      <w:r w:rsidR="00446963" w:rsidRPr="008D7F3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Biuro Spraw Dekretowych, </w:t>
      </w:r>
      <w:r w:rsidR="00597905" w:rsidRPr="008D7F3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w nawiązaniu do </w:t>
      </w:r>
      <w:r w:rsidR="00597905" w:rsidRPr="008D7F3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lastRenderedPageBreak/>
        <w:t xml:space="preserve">poprzedniej </w:t>
      </w:r>
      <w:r w:rsidR="00AC68E9" w:rsidRPr="008D7F3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korespondencji sygnalizującej problem </w:t>
      </w:r>
      <w:r w:rsidR="00446963" w:rsidRPr="008D7F3A">
        <w:rPr>
          <w:rFonts w:ascii="Segoe UI" w:eastAsia="SimSun" w:hAnsi="Segoe UI" w:cs="Segoe UI"/>
          <w:bCs/>
          <w:color w:val="0D0D0D" w:themeColor="text1" w:themeTint="F2"/>
          <w:kern w:val="3"/>
          <w:sz w:val="20"/>
          <w:szCs w:val="20"/>
          <w:lang w:eastAsia="zh-CN" w:bidi="hi-IN"/>
        </w:rPr>
        <w:t>systemowego zakłócenia praworządności</w:t>
      </w:r>
      <w:r w:rsidR="00AC68E9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,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="008D7F3A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przesyłam do Państwa wiadomości 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pism</w:t>
      </w:r>
      <w:r w:rsidR="008D7F3A">
        <w:rPr>
          <w:rFonts w:ascii="Segoe UI" w:hAnsi="Segoe UI" w:cs="Segoe UI"/>
          <w:color w:val="0D0D0D" w:themeColor="text1" w:themeTint="F2"/>
          <w:sz w:val="20"/>
          <w:szCs w:val="20"/>
        </w:rPr>
        <w:t>a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Rzecznika Praw Obywatelskich z dnia 6 listopada 2020 r. (</w:t>
      </w:r>
      <w:r w:rsidR="00C366A8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Załącznik</w:t>
      </w:r>
      <w:r w:rsidR="008D7F3A" w:rsidRPr="008D7F3A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 xml:space="preserve"> </w:t>
      </w:r>
      <w:r w:rsidR="008D7F3A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1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)</w:t>
      </w:r>
      <w:r w:rsidR="008D7F3A" w:rsidRPr="008D7F3A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 xml:space="preserve"> 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oraz z dnia 4 grudnia 2020 r. (</w:t>
      </w:r>
      <w:r w:rsidR="00C366A8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Załącznik</w:t>
      </w:r>
      <w:r w:rsidR="008D7F3A" w:rsidRPr="008D7F3A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 xml:space="preserve"> </w:t>
      </w:r>
      <w:r w:rsidR="008D7F3A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2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), w których </w:t>
      </w:r>
      <w:r w:rsidR="008D7F3A">
        <w:rPr>
          <w:rFonts w:ascii="Segoe UI" w:hAnsi="Segoe UI" w:cs="Segoe UI"/>
          <w:color w:val="0D0D0D" w:themeColor="text1" w:themeTint="F2"/>
          <w:sz w:val="20"/>
          <w:szCs w:val="20"/>
        </w:rPr>
        <w:t>Rzecznik jednoznacznie przyznaje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, że „</w:t>
      </w:r>
      <w:r w:rsidR="008D7F3A" w:rsidRPr="008D7F3A">
        <w:rPr>
          <w:rFonts w:ascii="Segoe UI" w:hAnsi="Segoe UI" w:cs="Segoe UI"/>
          <w:i/>
          <w:iCs/>
          <w:color w:val="0D0D0D" w:themeColor="text1" w:themeTint="F2"/>
          <w:sz w:val="20"/>
          <w:szCs w:val="20"/>
        </w:rPr>
        <w:t xml:space="preserve">przedstawione w piśmie Prezesa WSA statystyki z okresu ponad 4,5 </w:t>
      </w:r>
      <w:r w:rsidR="008D7F3A" w:rsidRPr="008D7F3A">
        <w:rPr>
          <w:rFonts w:ascii="Segoe UI" w:hAnsi="Segoe UI" w:cs="Segoe UI"/>
          <w:i/>
          <w:iCs/>
          <w:color w:val="0D0D0D" w:themeColor="text1" w:themeTint="F2"/>
          <w:sz w:val="20"/>
          <w:szCs w:val="20"/>
          <w:u w:color="00B050"/>
        </w:rPr>
        <w:t xml:space="preserve">roku </w:t>
      </w:r>
      <w:r w:rsidR="008D7F3A" w:rsidRPr="00355C3F">
        <w:rPr>
          <w:rFonts w:ascii="Segoe UI" w:hAnsi="Segoe UI" w:cs="Segoe UI"/>
          <w:i/>
          <w:iCs/>
          <w:color w:val="0D0D0D" w:themeColor="text1" w:themeTint="F2"/>
          <w:sz w:val="20"/>
          <w:szCs w:val="20"/>
          <w:u w:val="thick" w:color="538135" w:themeColor="accent6" w:themeShade="BF"/>
        </w:rPr>
        <w:t>jednoznacznie potwierdzają istnienie problemu systemowego z załatwianiem tzw. spraw dekretowych</w:t>
      </w:r>
      <w:r w:rsidR="008D7F3A" w:rsidRPr="00355C3F">
        <w:rPr>
          <w:rFonts w:ascii="Segoe UI" w:hAnsi="Segoe UI" w:cs="Segoe UI"/>
          <w:i/>
          <w:iCs/>
          <w:color w:val="0D0D0D" w:themeColor="text1" w:themeTint="F2"/>
          <w:sz w:val="20"/>
          <w:szCs w:val="20"/>
          <w:u w:color="538135" w:themeColor="accent6" w:themeShade="BF"/>
        </w:rPr>
        <w:t>,</w:t>
      </w:r>
      <w:r w:rsidR="008D7F3A" w:rsidRPr="008D7F3A">
        <w:rPr>
          <w:rFonts w:ascii="Segoe UI" w:hAnsi="Segoe UI" w:cs="Segoe UI"/>
          <w:i/>
          <w:iCs/>
          <w:color w:val="0D0D0D" w:themeColor="text1" w:themeTint="F2"/>
          <w:sz w:val="20"/>
          <w:szCs w:val="20"/>
          <w:u w:color="00B050"/>
        </w:rPr>
        <w:t xml:space="preserve"> skoro około ¾ skarg na bezczynność bądź przewlekłość organu jest uwzględnianych przez sąd, a poziom uwzględnianych skarg na niewykonanie wyroku przekracza 80 %</w:t>
      </w:r>
      <w:r w:rsidR="008D7F3A" w:rsidRPr="008D7F3A">
        <w:rPr>
          <w:rFonts w:ascii="Segoe UI" w:hAnsi="Segoe UI" w:cs="Segoe UI"/>
          <w:color w:val="0D0D0D" w:themeColor="text1" w:themeTint="F2"/>
          <w:sz w:val="20"/>
          <w:szCs w:val="20"/>
        </w:rPr>
        <w:t>.”</w:t>
      </w:r>
      <w:r w:rsidR="008D7F3A">
        <w:rPr>
          <w:rFonts w:ascii="Segoe UI" w:hAnsi="Segoe UI" w:cs="Segoe UI"/>
          <w:color w:val="0D0D0D" w:themeColor="text1" w:themeTint="F2"/>
          <w:sz w:val="20"/>
          <w:szCs w:val="20"/>
        </w:rPr>
        <w:t>.</w:t>
      </w:r>
    </w:p>
    <w:p w14:paraId="710F5ED0" w14:textId="75B553C9" w:rsidR="00CF24CE" w:rsidRDefault="00CF24CE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1BCF69FB" w14:textId="0401E9D6" w:rsidR="00355C3F" w:rsidRDefault="00CF24CE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>W tym sprawach potwierdziło się niestety to, co od kilku lat podnosimy przed Wojewódzkim Sądem Administracyjnym w Warszawie I Wydziałem, tj., że pobłażliwe traktowanie</w:t>
      </w:r>
      <w:r w:rsidR="000C7B07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przez WSA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="000C7B07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notorycznego naruszania przez organ administracji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prawomocnych wyroków </w:t>
      </w:r>
      <w:r w:rsidR="000C7B07">
        <w:rPr>
          <w:rFonts w:ascii="Segoe UI" w:hAnsi="Segoe UI" w:cs="Segoe UI"/>
          <w:color w:val="0D0D0D" w:themeColor="text1" w:themeTint="F2"/>
          <w:sz w:val="20"/>
          <w:szCs w:val="20"/>
        </w:rPr>
        <w:t>tego Sądu s</w:t>
      </w:r>
      <w:r w:rsidR="00355C3F">
        <w:rPr>
          <w:rFonts w:ascii="Segoe UI" w:hAnsi="Segoe UI" w:cs="Segoe UI"/>
          <w:color w:val="0D0D0D" w:themeColor="text1" w:themeTint="F2"/>
          <w:sz w:val="20"/>
          <w:szCs w:val="20"/>
        </w:rPr>
        <w:t>kutkuje tym</w:t>
      </w:r>
      <w:r w:rsidR="000C7B07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, że WSA stało się </w:t>
      </w:r>
      <w:r w:rsidR="00E632E9">
        <w:rPr>
          <w:rFonts w:ascii="Segoe UI" w:hAnsi="Segoe UI" w:cs="Segoe UI"/>
          <w:color w:val="0D0D0D" w:themeColor="text1" w:themeTint="F2"/>
          <w:sz w:val="20"/>
          <w:szCs w:val="20"/>
        </w:rPr>
        <w:t>dla Prezydenta m.st. Warszawy „bezpieczną przystanią”,</w:t>
      </w:r>
      <w:r w:rsidR="00355C3F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która nie zagraża</w:t>
      </w:r>
      <w:r w:rsidR="003815F9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istotnie</w:t>
      </w:r>
      <w:r w:rsidR="00355C3F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strategii przewlekania spraw administracyjnych i lekceważenia wyroków tego Sądu.</w:t>
      </w:r>
    </w:p>
    <w:p w14:paraId="239B9695" w14:textId="22EC8EE6" w:rsidR="00355C3F" w:rsidRDefault="00355C3F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6017AA27" w14:textId="4A18CDCF" w:rsidR="00355C3F" w:rsidRDefault="00355C3F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W piśmie Prezesa WSA do Rzecznika Praw Obywatelskich 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z dnia 9 września 2020 r. (</w:t>
      </w:r>
      <w:r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</w:rPr>
        <w:t>Załącznik 3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) wskazano, że w okresie wskazanym przez Rzecznika Praw Obywatelskich</w:t>
      </w:r>
      <w:r w:rsidR="00DB123E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, tj.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„W latach 2016-2019 w Wydziale I wymierzono </w:t>
      </w:r>
      <w:r w:rsidRPr="00F3307D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organom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grzywny w wysokości 3.196.000 zł</w:t>
      </w:r>
      <w:r w:rsidR="002F735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otych:</w:t>
      </w:r>
    </w:p>
    <w:p w14:paraId="349C4F46" w14:textId="77777777" w:rsidR="00736E85" w:rsidRDefault="00736E85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3B11C81A" w14:textId="7E3A4266" w:rsidR="002F735B" w:rsidRDefault="002F735B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-  2016 rok – suma grzywien 460.500 złotych,</w:t>
      </w:r>
    </w:p>
    <w:p w14:paraId="6E5BEEAD" w14:textId="14F3D050" w:rsidR="002F735B" w:rsidRDefault="002F735B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- 2017 r. – suma grzywien 800.700 złotych,</w:t>
      </w:r>
    </w:p>
    <w:p w14:paraId="2B7A0B84" w14:textId="54F96ECC" w:rsidR="002F735B" w:rsidRPr="002F735B" w:rsidRDefault="002F735B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- 2018 r. – suma grzywien 906.400 złotych,</w:t>
      </w:r>
    </w:p>
    <w:p w14:paraId="04188081" w14:textId="632E6BD1" w:rsidR="002F735B" w:rsidRDefault="002F735B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- 2019 r. – suma grzywien 1.028.400 złotych,</w:t>
      </w:r>
    </w:p>
    <w:p w14:paraId="3B068C29" w14:textId="68CE4F9E" w:rsidR="002F735B" w:rsidRPr="00355C3F" w:rsidRDefault="002F735B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z czego </w:t>
      </w:r>
      <w:r w:rsidRPr="002F735B">
        <w:rPr>
          <w:rFonts w:ascii="Segoe UI" w:hAnsi="Segoe UI" w:cs="Segoe UI"/>
          <w:color w:val="0D0D0D" w:themeColor="text1" w:themeTint="F2"/>
          <w:sz w:val="20"/>
          <w:szCs w:val="20"/>
          <w:u w:val="thick" w:color="538135" w:themeColor="accent6" w:themeShade="BF"/>
        </w:rPr>
        <w:t>99,5% to grzywny wymierzone Prezydentowi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”.</w:t>
      </w:r>
    </w:p>
    <w:p w14:paraId="10680C5F" w14:textId="57E064FF" w:rsidR="002F735B" w:rsidRPr="00355C3F" w:rsidRDefault="002F735B" w:rsidP="00F06B2C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06E774FC" w14:textId="339CBBDF" w:rsidR="00355C3F" w:rsidRDefault="002F735B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Powyższe statystyki, niezależnie od tego, że potwierdzają konstatację Rzecznika Praw Obywatelskich, wskazują</w:t>
      </w:r>
      <w:r w:rsidR="000F59F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,</w:t>
      </w:r>
      <w:r w:rsidR="00591BAE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naszym zdaniem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, że:</w:t>
      </w:r>
    </w:p>
    <w:p w14:paraId="09F2929F" w14:textId="362A082F" w:rsidR="002F735B" w:rsidRDefault="002F735B" w:rsidP="00F06B2C">
      <w:pPr>
        <w:spacing w:after="0" w:line="360" w:lineRule="auto"/>
        <w:ind w:left="567" w:hanging="567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1FD2ED1B" w14:textId="18A275D9" w:rsidR="00892C70" w:rsidRPr="0000690D" w:rsidRDefault="002F735B" w:rsidP="0000690D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przed okresem pandemii Covid</w:t>
      </w:r>
      <w:r w:rsidR="000F59F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-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19 systematycznie rosła wysokość nakładanych grzywien; a co ważniejsze;</w:t>
      </w:r>
    </w:p>
    <w:p w14:paraId="0588B577" w14:textId="4BB86DC9" w:rsidR="002F735B" w:rsidRPr="002F735B" w:rsidRDefault="002F735B" w:rsidP="00F06B2C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grzywny nie</w:t>
      </w:r>
      <w:r w:rsidR="00B932E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mogły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spełnia</w:t>
      </w:r>
      <w:r w:rsidR="00B932E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ć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swej podstawowej funkcji, ponieważ jednoroczna suma nakładanych kar nie przekraczała wysokości </w:t>
      </w:r>
      <w:r w:rsidR="00306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jednego 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przeciętnego odszkodowania, jakie ustala Prezydent m.st. Warszawy</w:t>
      </w:r>
      <w:r w:rsidR="00591BAE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w jednej sprawie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.</w:t>
      </w:r>
    </w:p>
    <w:p w14:paraId="61DB53C8" w14:textId="77777777" w:rsidR="002F735B" w:rsidRDefault="002F735B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3702F54D" w14:textId="3B47B260" w:rsidR="00061F6E" w:rsidRDefault="002F735B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„Tymczasem zarówno grzywna, jak i suma pieniężna przyznawana z tytułu zwłoki organu w załatwieniu sprawy ma charakter przede wszystkim represyjny, ma przymusić organ do wydania rozstrzygnięcia.” 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lastRenderedPageBreak/>
        <w:t>(</w:t>
      </w:r>
      <w:r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wyrok Naczelnego Sądu Administracyjnego („NSA”) </w:t>
      </w:r>
      <w:r w:rsidRPr="003B7933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z dnia </w:t>
      </w:r>
      <w:r w:rsidR="00B63E4D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………………….</w:t>
      </w:r>
      <w:r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 xml:space="preserve">). </w:t>
      </w:r>
      <w:r w:rsidR="00DB123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„</w:t>
      </w:r>
      <w:r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 xml:space="preserve">Podstawową funkcją grzywny oraz sumy pieniężnej jest zatem reakcja na niewykonanie prawomocnego wyroku. Ponieważ oba te środki mają w pierwszym rzędzie na celu </w:t>
      </w:r>
      <w:r w:rsidR="00061F6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wymuszenie wykonania prawomocnego wyroku, przy ich nakładaniu i określaniu należy mieć wzgląd na przewidywaną efektywność</w:t>
      </w:r>
      <w:r w:rsidR="00DB123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.</w:t>
      </w:r>
      <w:r w:rsidR="00061F6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” (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wyroki NSA </w:t>
      </w:r>
      <w:r w:rsidR="00061F6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 xml:space="preserve">z dnia </w:t>
      </w:r>
      <w:r w:rsidR="00B63E4D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………………..</w:t>
      </w:r>
      <w:r w:rsidR="00061F6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).</w:t>
      </w:r>
    </w:p>
    <w:p w14:paraId="47B158B9" w14:textId="79A596F5" w:rsidR="00061F6E" w:rsidRDefault="00061F6E" w:rsidP="00F06B2C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</w:pPr>
    </w:p>
    <w:p w14:paraId="39D9BDD8" w14:textId="34882932" w:rsidR="002F735B" w:rsidRDefault="00DB123E" w:rsidP="00F06B2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Gr</w:t>
      </w:r>
      <w:r w:rsidR="00061F6E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 xml:space="preserve">zywny i sumy pieniężne nakładane przez WSA oscylują (z bardzo nielicznymi wyjątkami) w dolnych 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>granicach zagrożenia, tj. w kwotach rzędu 500-</w:t>
      </w:r>
      <w:r w:rsidR="00306B8B">
        <w:rPr>
          <w:rFonts w:ascii="Segoe UI" w:hAnsi="Segoe UI" w:cs="Segoe UI"/>
          <w:color w:val="0D0D0D" w:themeColor="text1" w:themeTint="F2"/>
          <w:sz w:val="20"/>
          <w:szCs w:val="20"/>
        </w:rPr>
        <w:t>2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000 zł nawet </w:t>
      </w:r>
      <w:r w:rsidR="00306B8B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po 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kilkukrotnych skargach na niewykonanie wyroku WSA. 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>W ww. wyroku z dnia 30 listopada 2020 r. NSA stwierdził</w:t>
      </w:r>
      <w:r w:rsidR="00CE76D6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 xml:space="preserve"> 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>m.in., że „</w:t>
      </w:r>
      <w:r w:rsidR="00061F6E" w:rsidRPr="00306B8B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>Nie po to ustawodawca przyznał sądom możliwość wymierzania grzywien i sum pieniężnych do wysokości określonej w art. 154 § 6 i § 7 P.p.s.a. aby rozpatrywały kolejne skargi stron na niewykonywanie wyroków, które organ jedynie będzie załączał do akt sprawy</w:t>
      </w:r>
      <w:r w:rsidR="00061F6E" w:rsidRPr="00061F6E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>”.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  <w:lang w:eastAsia="pl-PL"/>
        </w:rPr>
        <w:t xml:space="preserve"> </w:t>
      </w:r>
      <w:r w:rsidR="0000690D">
        <w:rPr>
          <w:rFonts w:ascii="Segoe UI" w:hAnsi="Segoe UI" w:cs="Segoe UI"/>
          <w:color w:val="0D0D0D" w:themeColor="text1" w:themeTint="F2"/>
          <w:sz w:val="20"/>
          <w:szCs w:val="20"/>
        </w:rPr>
        <w:t>Taka reakcja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WSA wzbudz</w:t>
      </w:r>
      <w:r w:rsidR="0000690D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a 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u wszystkich </w:t>
      </w:r>
      <w:r w:rsidR="0000690D">
        <w:rPr>
          <w:rFonts w:ascii="Segoe UI" w:hAnsi="Segoe UI" w:cs="Segoe UI"/>
          <w:color w:val="0D0D0D" w:themeColor="text1" w:themeTint="F2"/>
          <w:sz w:val="20"/>
          <w:szCs w:val="20"/>
        </w:rPr>
        <w:t>znanych mi pokrzywdzonych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>, od wielu lat bezskutecznie walczących o naprawienie krzywdy</w:t>
      </w:r>
      <w:r w:rsidR="00C1019E">
        <w:rPr>
          <w:rFonts w:ascii="Segoe UI" w:hAnsi="Segoe UI" w:cs="Segoe UI"/>
          <w:color w:val="0D0D0D" w:themeColor="text1" w:themeTint="F2"/>
          <w:sz w:val="20"/>
          <w:szCs w:val="20"/>
        </w:rPr>
        <w:t>,</w:t>
      </w:r>
      <w:r w:rsidR="00061F6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wyrządzonej odebraniem prawa własności, przeświadczenie o cichym przyzwoleniu Sądu na bezczynność organu, oraz powoduje ich rozczarowanie i niedowierzanie, że Sąd ten nie potrafi wyegzekwować swoich orzeczeń.</w:t>
      </w:r>
    </w:p>
    <w:p w14:paraId="3E10B641" w14:textId="222CA6FE" w:rsidR="00061F6E" w:rsidRDefault="00061F6E" w:rsidP="00F06B2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</w:p>
    <w:p w14:paraId="113FBD0B" w14:textId="7C3BDF0F" w:rsidR="00AC68E9" w:rsidRDefault="00061F6E" w:rsidP="00515DEE">
      <w:pPr>
        <w:widowControl w:val="0"/>
        <w:spacing w:after="0" w:line="360" w:lineRule="auto"/>
        <w:ind w:right="23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</w:rPr>
        <w:t>Naczelny Sąd Administracyjny dostrzegł ten problem i w swoich wyrokach zdecydowanie reaguje na wyroki WSA</w:t>
      </w:r>
      <w:r w:rsidR="00C1019E">
        <w:rPr>
          <w:rFonts w:ascii="Segoe UI" w:hAnsi="Segoe UI" w:cs="Segoe UI"/>
          <w:color w:val="0D0D0D" w:themeColor="text1" w:themeTint="F2"/>
          <w:sz w:val="20"/>
          <w:szCs w:val="20"/>
        </w:rPr>
        <w:t>,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pobłażliwie traktujące lekceważenie wyroków WSA przez Prezydenta m.st. Warszawy</w:t>
      </w:r>
      <w:r w:rsidR="00700092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– istotnie, </w:t>
      </w:r>
      <w:r w:rsidR="00C1019E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a </w:t>
      </w:r>
      <w:r w:rsidR="00700092">
        <w:rPr>
          <w:rFonts w:ascii="Segoe UI" w:hAnsi="Segoe UI" w:cs="Segoe UI"/>
          <w:color w:val="0D0D0D" w:themeColor="text1" w:themeTint="F2"/>
          <w:sz w:val="20"/>
          <w:szCs w:val="20"/>
        </w:rPr>
        <w:t>nawet kilkukrotnie podwyższając przyznawane sumy pieniężne i nakładane grzywny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. </w:t>
      </w:r>
      <w:r w:rsidR="006F5F81">
        <w:rPr>
          <w:rFonts w:ascii="Segoe UI" w:hAnsi="Segoe UI" w:cs="Segoe UI"/>
          <w:color w:val="0D0D0D" w:themeColor="text1" w:themeTint="F2"/>
          <w:sz w:val="20"/>
          <w:szCs w:val="20"/>
        </w:rPr>
        <w:t>„Nie może być jednak tak, że w odniesieniu do tej kategorii spraw</w:t>
      </w:r>
      <w:r w:rsidR="001D00EE">
        <w:rPr>
          <w:rFonts w:ascii="Segoe UI" w:hAnsi="Segoe UI" w:cs="Segoe UI"/>
          <w:color w:val="0D0D0D" w:themeColor="text1" w:themeTint="F2"/>
          <w:sz w:val="20"/>
          <w:szCs w:val="20"/>
        </w:rPr>
        <w:t>,</w:t>
      </w:r>
      <w:r w:rsidR="006F5F81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normą stanie się ich załatwianie w pierwszej instancji przez 5-10 lat. Tego stanu rzeczy nie zmienią grzywny czy sumy pieniężne wymierzane w kwotach pozostających w najniższych, minimalnych wręcz granicach przewidzianych w art. 154 § 6 i § 7 P.p.s.a.”</w:t>
      </w:r>
      <w:r w:rsidR="006F5F81" w:rsidRPr="006F5F81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 </w:t>
      </w:r>
      <w:r w:rsidR="006F5F81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(wyrok NSA </w:t>
      </w:r>
      <w:r w:rsidR="006F5F81" w:rsidRPr="003B7933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 xml:space="preserve">z </w:t>
      </w:r>
      <w:r w:rsidR="00E058C0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……………………………………</w:t>
      </w:r>
      <w:r w:rsidR="006F5F81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).</w:t>
      </w:r>
      <w:r w:rsidR="006F5F81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Taką linię orzeczniczą odzwierciedlają, m.in.:</w:t>
      </w:r>
    </w:p>
    <w:p w14:paraId="3721A423" w14:textId="77777777" w:rsidR="00012A3E" w:rsidRPr="00515DEE" w:rsidRDefault="00012A3E" w:rsidP="00515DEE">
      <w:pPr>
        <w:widowControl w:val="0"/>
        <w:spacing w:after="0" w:line="360" w:lineRule="auto"/>
        <w:ind w:right="23"/>
        <w:jc w:val="both"/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</w:pPr>
    </w:p>
    <w:p w14:paraId="1ACED7B4" w14:textId="0A223ABF" w:rsidR="00C366A8" w:rsidRDefault="00A364F2" w:rsidP="00F06B2C">
      <w:pPr>
        <w:pStyle w:val="Akapitzlist"/>
        <w:numPr>
          <w:ilvl w:val="4"/>
          <w:numId w:val="38"/>
        </w:numPr>
        <w:tabs>
          <w:tab w:val="clear" w:pos="1008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</w:t>
      </w:r>
      <w:r w:rsidR="00E058C0"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………………….</w:t>
      </w:r>
    </w:p>
    <w:p w14:paraId="0C35D355" w14:textId="60A634DA" w:rsidR="00C366A8" w:rsidRDefault="00E058C0" w:rsidP="00F06B2C">
      <w:pPr>
        <w:pStyle w:val="Akapitzlist"/>
        <w:numPr>
          <w:ilvl w:val="4"/>
          <w:numId w:val="38"/>
        </w:numPr>
        <w:tabs>
          <w:tab w:val="clear" w:pos="1008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………………..</w:t>
      </w:r>
    </w:p>
    <w:p w14:paraId="07F92D8A" w14:textId="67AB4B97" w:rsidR="00C366A8" w:rsidRDefault="00E058C0" w:rsidP="00F06B2C">
      <w:pPr>
        <w:pStyle w:val="Akapitzlist"/>
        <w:numPr>
          <w:ilvl w:val="4"/>
          <w:numId w:val="38"/>
        </w:numPr>
        <w:tabs>
          <w:tab w:val="clear" w:pos="1008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…………………</w:t>
      </w:r>
    </w:p>
    <w:p w14:paraId="4FB1BE0E" w14:textId="532671E5" w:rsidR="00C366A8" w:rsidRPr="00E058C0" w:rsidRDefault="00E058C0" w:rsidP="00E058C0">
      <w:pPr>
        <w:pStyle w:val="Akapitzlist"/>
        <w:numPr>
          <w:ilvl w:val="4"/>
          <w:numId w:val="38"/>
        </w:numPr>
        <w:tabs>
          <w:tab w:val="clear" w:pos="1008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</w:pPr>
      <w:r>
        <w:rPr>
          <w:rFonts w:ascii="Segoe UI" w:hAnsi="Segoe UI" w:cs="Segoe UI"/>
          <w:color w:val="0D0D0D" w:themeColor="text1" w:themeTint="F2"/>
          <w:sz w:val="20"/>
          <w:szCs w:val="20"/>
          <w:u w:color="00B050"/>
          <w:lang w:eastAsia="pl-PL"/>
        </w:rPr>
        <w:t>………………………….</w:t>
      </w:r>
      <w:r w:rsidR="00C366A8" w:rsidRPr="00E058C0">
        <w:rPr>
          <w:rFonts w:ascii="Segoe UI" w:eastAsia="Times New Roman" w:hAnsi="Segoe UI" w:cs="Segoe UI"/>
          <w:color w:val="0D0D0D" w:themeColor="text1" w:themeTint="F2"/>
          <w:kern w:val="3"/>
          <w:sz w:val="20"/>
          <w:szCs w:val="20"/>
          <w:lang w:eastAsia="pl-PL" w:bidi="hi-IN"/>
        </w:rPr>
        <w:t>.</w:t>
      </w:r>
    </w:p>
    <w:p w14:paraId="7BF2CEE6" w14:textId="4178D3D5" w:rsidR="00AC68E9" w:rsidRDefault="00AC68E9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</w:p>
    <w:p w14:paraId="5363604E" w14:textId="6F0C3E70" w:rsidR="00A54833" w:rsidRDefault="00A54833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</w:pP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Wyrażam nadzieję, że wskazane powyżej kwestie </w:t>
      </w:r>
      <w:r w:rsidR="00657BFD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stanowią istotny głos </w:t>
      </w:r>
      <w:r w:rsidR="00BD7E37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w dyskusji </w:t>
      </w:r>
      <w:r w:rsidR="00A95D85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uczestników wymiaru sprawiedliwości </w:t>
      </w:r>
      <w:r w:rsidR="002F4AC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na temat wskazanego problemu systemowego </w:t>
      </w:r>
      <w:r w:rsidR="00A95D85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i debacie </w:t>
      </w:r>
      <w:r w:rsidR="00657BFD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społecznej</w:t>
      </w:r>
      <w:r w:rsidR="002F4ACB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na temat praworządności</w:t>
      </w:r>
      <w:r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.</w:t>
      </w:r>
      <w:r w:rsidR="006F5F8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 </w:t>
      </w:r>
      <w:r w:rsidR="00D718FA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Przy czym, p</w:t>
      </w:r>
      <w:r w:rsidR="006F5F8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roszę o przyjęcie niniejszego pisma, nie tylko jako </w:t>
      </w:r>
      <w:r w:rsidR="00A40AE5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możliwości </w:t>
      </w:r>
      <w:r w:rsidR="006F5F8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 xml:space="preserve">przedstawienia stanowiska Rzecznika </w:t>
      </w:r>
      <w:r w:rsidR="002A5391">
        <w:rPr>
          <w:rFonts w:ascii="Segoe UI" w:eastAsia="Times New Roman" w:hAnsi="Segoe UI" w:cs="Segoe UI"/>
          <w:color w:val="0D0D0D" w:themeColor="text1" w:themeTint="F2"/>
          <w:sz w:val="20"/>
          <w:szCs w:val="20"/>
        </w:rPr>
        <w:t>Praw Obywatelskich, ale również jako wyraz wdzięczności osób pokrzywdzonych za zdecydowaną i adekwatną reakcję Naczelnego Sądu Administracyjnego.</w:t>
      </w:r>
    </w:p>
    <w:p w14:paraId="7A56CDA4" w14:textId="77777777" w:rsidR="002A5391" w:rsidRPr="002A5391" w:rsidRDefault="002A5391" w:rsidP="00F06B2C">
      <w:pPr>
        <w:spacing w:after="0" w:line="360" w:lineRule="auto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</w:pPr>
    </w:p>
    <w:p w14:paraId="0CDCA985" w14:textId="77777777" w:rsidR="00736E85" w:rsidRDefault="00736E85" w:rsidP="00F06B2C">
      <w:pPr>
        <w:spacing w:after="0" w:line="360" w:lineRule="auto"/>
        <w:ind w:left="5670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</w:pPr>
    </w:p>
    <w:p w14:paraId="2251D1CD" w14:textId="6B99F86F" w:rsidR="00446963" w:rsidRPr="002A5391" w:rsidRDefault="002A5391" w:rsidP="00F06B2C">
      <w:pPr>
        <w:spacing w:after="0" w:line="360" w:lineRule="auto"/>
        <w:ind w:left="5670"/>
        <w:jc w:val="both"/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</w:pPr>
      <w:r w:rsidRPr="002A5391"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  <w:t>Pozostaję z wyrazami</w:t>
      </w:r>
      <w:r w:rsidR="00446963" w:rsidRPr="002A5391"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  <w:t xml:space="preserve"> szacunku</w:t>
      </w:r>
      <w:r w:rsidR="00446963" w:rsidRPr="002A5391">
        <w:rPr>
          <w:rFonts w:ascii="Segoe UI" w:eastAsia="Times New Roman" w:hAnsi="Segoe UI" w:cs="Segoe UI"/>
          <w:i/>
          <w:iCs/>
          <w:color w:val="0D0D0D" w:themeColor="text1" w:themeTint="F2"/>
          <w:sz w:val="18"/>
          <w:szCs w:val="18"/>
        </w:rPr>
        <w:tab/>
      </w:r>
    </w:p>
    <w:p w14:paraId="37EA65B0" w14:textId="77777777" w:rsidR="00446963" w:rsidRPr="00684B8B" w:rsidRDefault="00446963" w:rsidP="00F06B2C">
      <w:pPr>
        <w:spacing w:after="0" w:line="360" w:lineRule="auto"/>
        <w:ind w:left="5670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  <w:r w:rsidRPr="00684B8B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>adwokat Radosław Pośnik</w:t>
      </w:r>
    </w:p>
    <w:p w14:paraId="77834197" w14:textId="77777777" w:rsidR="00D13678" w:rsidRPr="00684B8B" w:rsidRDefault="00D13678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</w:p>
    <w:p w14:paraId="5C869378" w14:textId="77777777" w:rsidR="00E44E39" w:rsidRPr="002A5391" w:rsidRDefault="00E44E39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</w:p>
    <w:p w14:paraId="683512D0" w14:textId="0C9573C2" w:rsidR="00446963" w:rsidRPr="002A5391" w:rsidRDefault="00446963" w:rsidP="00F06B2C">
      <w:pPr>
        <w:spacing w:after="0" w:line="360" w:lineRule="auto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  <w:r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>Załączniki:</w:t>
      </w:r>
    </w:p>
    <w:p w14:paraId="571FB6D0" w14:textId="43264CF3" w:rsidR="00446963" w:rsidRPr="002A5391" w:rsidRDefault="00446963" w:rsidP="00F06B2C">
      <w:pPr>
        <w:numPr>
          <w:ilvl w:val="0"/>
          <w:numId w:val="36"/>
        </w:numPr>
        <w:tabs>
          <w:tab w:val="left" w:pos="1680"/>
        </w:tabs>
        <w:spacing w:after="0" w:line="360" w:lineRule="auto"/>
        <w:ind w:left="426" w:hanging="426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  <w:r w:rsidRPr="002A5391"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  <w:t>Załącznik 1:</w:t>
      </w:r>
      <w:r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ab/>
      </w:r>
      <w:r w:rsidR="002A5391" w:rsidRPr="002A5391">
        <w:rPr>
          <w:rFonts w:ascii="Segoe UI" w:hAnsi="Segoe UI" w:cs="Segoe UI"/>
          <w:color w:val="0D0D0D" w:themeColor="text1" w:themeTint="F2"/>
          <w:sz w:val="18"/>
          <w:szCs w:val="18"/>
        </w:rPr>
        <w:t>pismo Rzecznika Praw Obywatelskich z dnia 6 listopada 2020 r.</w:t>
      </w:r>
      <w:r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>;</w:t>
      </w:r>
    </w:p>
    <w:p w14:paraId="76B53010" w14:textId="6988E480" w:rsidR="00446963" w:rsidRPr="002A5391" w:rsidRDefault="00446963" w:rsidP="00F06B2C">
      <w:pPr>
        <w:numPr>
          <w:ilvl w:val="0"/>
          <w:numId w:val="36"/>
        </w:numPr>
        <w:tabs>
          <w:tab w:val="left" w:pos="1680"/>
        </w:tabs>
        <w:spacing w:after="0" w:line="360" w:lineRule="auto"/>
        <w:ind w:left="426" w:hanging="426"/>
        <w:jc w:val="both"/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</w:pPr>
      <w:r w:rsidRPr="002A5391"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  <w:t>Załącznik 2:</w:t>
      </w:r>
      <w:r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ab/>
      </w:r>
      <w:r w:rsidR="002A5391" w:rsidRPr="002A5391">
        <w:rPr>
          <w:rFonts w:ascii="Segoe UI" w:hAnsi="Segoe UI" w:cs="Segoe UI"/>
          <w:color w:val="0D0D0D" w:themeColor="text1" w:themeTint="F2"/>
          <w:sz w:val="18"/>
          <w:szCs w:val="18"/>
        </w:rPr>
        <w:t>pismo Rzecznika Praw Obywatelskich z dnia 4 grudnia 2020 r.</w:t>
      </w:r>
      <w:r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>;</w:t>
      </w:r>
    </w:p>
    <w:p w14:paraId="5F204CFE" w14:textId="6C26441D" w:rsidR="00667C0B" w:rsidRPr="002A5391" w:rsidRDefault="00667C0B" w:rsidP="00F06B2C">
      <w:pPr>
        <w:numPr>
          <w:ilvl w:val="0"/>
          <w:numId w:val="36"/>
        </w:numPr>
        <w:tabs>
          <w:tab w:val="left" w:pos="1680"/>
        </w:tabs>
        <w:spacing w:after="0" w:line="360" w:lineRule="auto"/>
        <w:ind w:left="426" w:hanging="426"/>
        <w:jc w:val="both"/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</w:pPr>
      <w:r w:rsidRPr="002A5391"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  <w:t>Załącznik 3</w:t>
      </w:r>
      <w:r w:rsidR="00CE743B" w:rsidRPr="002A5391"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  <w:t>:</w:t>
      </w:r>
      <w:r w:rsidR="00CE743B" w:rsidRPr="002A5391">
        <w:rPr>
          <w:rFonts w:ascii="Segoe UI" w:eastAsia="Times New Roman" w:hAnsi="Segoe UI" w:cs="Segoe UI"/>
          <w:b/>
          <w:bCs/>
          <w:color w:val="0D0D0D" w:themeColor="text1" w:themeTint="F2"/>
          <w:sz w:val="18"/>
          <w:szCs w:val="18"/>
        </w:rPr>
        <w:tab/>
      </w:r>
      <w:r w:rsidR="002A5391" w:rsidRPr="002A5391">
        <w:rPr>
          <w:rFonts w:ascii="Segoe UI" w:hAnsi="Segoe UI" w:cs="Segoe UI"/>
          <w:color w:val="0D0D0D" w:themeColor="text1" w:themeTint="F2"/>
          <w:sz w:val="18"/>
          <w:szCs w:val="18"/>
        </w:rPr>
        <w:t xml:space="preserve">pismo Prezesa WSA do Rzecznika Praw Obywatelskich </w:t>
      </w:r>
      <w:r w:rsidR="002A5391" w:rsidRPr="002A5391">
        <w:rPr>
          <w:rFonts w:ascii="Segoe UI" w:eastAsia="Times New Roman" w:hAnsi="Segoe UI" w:cs="Segoe UI"/>
          <w:color w:val="0D0D0D" w:themeColor="text1" w:themeTint="F2"/>
          <w:sz w:val="18"/>
          <w:szCs w:val="18"/>
        </w:rPr>
        <w:t>z dnia 9 września 2020 r.</w:t>
      </w:r>
    </w:p>
    <w:p w14:paraId="334DD181" w14:textId="568FB854" w:rsidR="00857218" w:rsidRPr="002A5391" w:rsidRDefault="00857218" w:rsidP="00F06B2C">
      <w:pPr>
        <w:spacing w:after="0" w:line="360" w:lineRule="auto"/>
        <w:jc w:val="both"/>
        <w:rPr>
          <w:rFonts w:ascii="Segoe UI" w:eastAsia="Times New Roman" w:hAnsi="Segoe UI" w:cs="Segoe UI"/>
          <w:color w:val="003300"/>
          <w:sz w:val="18"/>
          <w:szCs w:val="18"/>
        </w:rPr>
      </w:pPr>
    </w:p>
    <w:p w14:paraId="760F410E" w14:textId="77777777" w:rsidR="002A5391" w:rsidRPr="002A5391" w:rsidRDefault="002A5391" w:rsidP="00F06B2C">
      <w:pPr>
        <w:spacing w:after="0" w:line="360" w:lineRule="auto"/>
        <w:jc w:val="both"/>
        <w:rPr>
          <w:rFonts w:ascii="Segoe UI" w:eastAsia="Times New Roman" w:hAnsi="Segoe UI" w:cs="Segoe UI"/>
          <w:color w:val="003300"/>
          <w:sz w:val="18"/>
          <w:szCs w:val="18"/>
        </w:rPr>
      </w:pPr>
    </w:p>
    <w:sectPr w:rsidR="002A5391" w:rsidRPr="002A5391" w:rsidSect="0046648A">
      <w:footerReference w:type="default" r:id="rId9"/>
      <w:headerReference w:type="first" r:id="rId10"/>
      <w:footerReference w:type="first" r:id="rId11"/>
      <w:pgSz w:w="11906" w:h="16838"/>
      <w:pgMar w:top="1418" w:right="1417" w:bottom="993" w:left="1417" w:header="709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507F8" w14:textId="77777777" w:rsidR="003459CC" w:rsidRDefault="003459CC">
      <w:pPr>
        <w:spacing w:after="0" w:line="240" w:lineRule="auto"/>
      </w:pPr>
      <w:r>
        <w:separator/>
      </w:r>
    </w:p>
  </w:endnote>
  <w:endnote w:type="continuationSeparator" w:id="0">
    <w:p w14:paraId="1BC3BD28" w14:textId="77777777" w:rsidR="003459CC" w:rsidRDefault="003459CC">
      <w:pPr>
        <w:spacing w:after="0" w:line="240" w:lineRule="auto"/>
      </w:pPr>
      <w:r>
        <w:continuationSeparator/>
      </w:r>
    </w:p>
  </w:endnote>
  <w:endnote w:type="continuationNotice" w:id="1">
    <w:p w14:paraId="5638DE59" w14:textId="77777777" w:rsidR="00BF7AA0" w:rsidRDefault="00BF7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2173572"/>
      <w:docPartObj>
        <w:docPartGallery w:val="Page Numbers (Bottom of Page)"/>
        <w:docPartUnique/>
      </w:docPartObj>
    </w:sdtPr>
    <w:sdtEndPr/>
    <w:sdtContent>
      <w:p w14:paraId="0014AAFD" w14:textId="77777777" w:rsidR="0046648A" w:rsidRDefault="0046648A" w:rsidP="0046648A">
        <w:pPr>
          <w:pStyle w:val="Nagwek"/>
          <w:jc w:val="right"/>
        </w:pPr>
      </w:p>
      <w:p w14:paraId="33F06AED" w14:textId="77777777" w:rsidR="0046648A" w:rsidRPr="00276A16" w:rsidRDefault="0046648A" w:rsidP="0046648A">
        <w:pPr>
          <w:pStyle w:val="Nagwek"/>
          <w:jc w:val="right"/>
          <w:rPr>
            <w:rFonts w:ascii="Segoe UI" w:hAnsi="Segoe UI" w:cs="Segoe UI"/>
            <w:b/>
            <w:caps/>
            <w:color w:val="808080"/>
            <w:sz w:val="14"/>
            <w:szCs w:val="14"/>
          </w:rPr>
        </w:pPr>
        <w:r w:rsidRPr="00276A16">
          <w:rPr>
            <w:rFonts w:ascii="Segoe UI" w:hAnsi="Segoe UI" w:cs="Segoe UI"/>
            <w:b/>
            <w:caps/>
            <w:color w:val="808080"/>
            <w:sz w:val="14"/>
            <w:szCs w:val="14"/>
          </w:rPr>
          <w:t>Radosław Pośnik</w:t>
        </w:r>
      </w:p>
      <w:p w14:paraId="2942D6B9" w14:textId="77777777" w:rsidR="0046648A" w:rsidRPr="00276A16" w:rsidRDefault="0046648A" w:rsidP="0046648A">
        <w:pPr>
          <w:pStyle w:val="Nagwek"/>
          <w:tabs>
            <w:tab w:val="clear" w:pos="4536"/>
            <w:tab w:val="center" w:pos="5423"/>
          </w:tabs>
          <w:jc w:val="right"/>
          <w:rPr>
            <w:rFonts w:ascii="Segoe UI" w:hAnsi="Segoe UI" w:cs="Segoe UI"/>
            <w:b/>
            <w:i/>
            <w:color w:val="808080"/>
            <w:sz w:val="14"/>
            <w:szCs w:val="14"/>
          </w:rPr>
        </w:pPr>
        <w:r w:rsidRPr="00276A16">
          <w:rPr>
            <w:rFonts w:ascii="Segoe UI" w:hAnsi="Segoe UI" w:cs="Segoe UI"/>
            <w:b/>
            <w:i/>
            <w:color w:val="808080"/>
            <w:sz w:val="14"/>
            <w:szCs w:val="14"/>
          </w:rPr>
          <w:t>Adwokat</w:t>
        </w:r>
      </w:p>
      <w:p w14:paraId="04344968" w14:textId="77777777" w:rsidR="0046648A" w:rsidRDefault="00E058C0">
        <w:pPr>
          <w:pStyle w:val="Stopka"/>
          <w:jc w:val="center"/>
        </w:pPr>
      </w:p>
    </w:sdtContent>
  </w:sdt>
  <w:p w14:paraId="64F0D838" w14:textId="77777777" w:rsidR="0046648A" w:rsidRPr="001E599C" w:rsidRDefault="0046648A" w:rsidP="0046648A">
    <w:pPr>
      <w:pStyle w:val="Nagwek"/>
      <w:jc w:val="center"/>
      <w:rPr>
        <w:rFonts w:ascii="Segoe UI" w:hAnsi="Segoe UI" w:cs="Segoe UI"/>
        <w:sz w:val="16"/>
        <w:szCs w:val="16"/>
      </w:rPr>
    </w:pPr>
    <w:r w:rsidRPr="001E599C">
      <w:rPr>
        <w:rFonts w:ascii="Segoe UI" w:hAnsi="Segoe UI" w:cs="Segoe UI"/>
        <w:sz w:val="16"/>
        <w:szCs w:val="16"/>
      </w:rPr>
      <w:t>-</w:t>
    </w:r>
    <w:r w:rsidRPr="001E599C">
      <w:rPr>
        <w:rFonts w:ascii="Segoe UI" w:hAnsi="Segoe UI" w:cs="Segoe UI"/>
        <w:sz w:val="16"/>
        <w:szCs w:val="16"/>
      </w:rPr>
      <w:fldChar w:fldCharType="begin"/>
    </w:r>
    <w:r w:rsidRPr="001E599C">
      <w:rPr>
        <w:rFonts w:ascii="Segoe UI" w:hAnsi="Segoe UI" w:cs="Segoe UI"/>
        <w:sz w:val="16"/>
        <w:szCs w:val="16"/>
      </w:rPr>
      <w:instrText>PAGE   \* MERGEFORMAT</w:instrText>
    </w:r>
    <w:r w:rsidRPr="001E599C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noProof/>
        <w:sz w:val="16"/>
        <w:szCs w:val="16"/>
      </w:rPr>
      <w:t>2</w:t>
    </w:r>
    <w:r w:rsidRPr="001E599C">
      <w:rPr>
        <w:rFonts w:ascii="Segoe UI" w:hAnsi="Segoe UI" w:cs="Segoe UI"/>
        <w:sz w:val="16"/>
        <w:szCs w:val="16"/>
      </w:rPr>
      <w:fldChar w:fldCharType="end"/>
    </w:r>
    <w:r w:rsidRPr="001E599C">
      <w:rPr>
        <w:rFonts w:ascii="Segoe UI" w:hAnsi="Segoe UI" w:cs="Segoe UI"/>
        <w:sz w:val="16"/>
        <w:szCs w:val="16"/>
      </w:rPr>
      <w:t>-</w:t>
    </w:r>
  </w:p>
  <w:p w14:paraId="06A3DA74" w14:textId="77777777" w:rsidR="0046648A" w:rsidRDefault="00466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22AA" w14:textId="77777777" w:rsidR="0046648A" w:rsidRDefault="0046648A">
    <w:pPr>
      <w:pStyle w:val="Stopka"/>
    </w:pPr>
    <w:r>
      <w:rPr>
        <w:noProof/>
        <w:lang w:eastAsia="pl-PL"/>
      </w:rPr>
      <w:drawing>
        <wp:inline distT="0" distB="0" distL="0" distR="0" wp14:anchorId="60AE9F17" wp14:editId="261A2AFF">
          <wp:extent cx="5760000" cy="207865"/>
          <wp:effectExtent l="19050" t="0" r="0" b="0"/>
          <wp:docPr id="2" name="Obraz 1" descr="pposnik_dok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osnik_dok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20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C40AD" w14:textId="77777777" w:rsidR="003459CC" w:rsidRDefault="003459CC">
      <w:pPr>
        <w:spacing w:after="0" w:line="240" w:lineRule="auto"/>
      </w:pPr>
      <w:r>
        <w:separator/>
      </w:r>
    </w:p>
  </w:footnote>
  <w:footnote w:type="continuationSeparator" w:id="0">
    <w:p w14:paraId="14F782D8" w14:textId="77777777" w:rsidR="003459CC" w:rsidRDefault="003459CC">
      <w:pPr>
        <w:spacing w:after="0" w:line="240" w:lineRule="auto"/>
      </w:pPr>
      <w:r>
        <w:continuationSeparator/>
      </w:r>
    </w:p>
  </w:footnote>
  <w:footnote w:type="continuationNotice" w:id="1">
    <w:p w14:paraId="4B2491AA" w14:textId="77777777" w:rsidR="00BF7AA0" w:rsidRDefault="00BF7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7DDC" w14:textId="77777777" w:rsidR="0046648A" w:rsidRDefault="0046648A" w:rsidP="0046648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0FFF8EF" wp14:editId="56FDC655">
          <wp:simplePos x="0" y="0"/>
          <wp:positionH relativeFrom="margin">
            <wp:posOffset>0</wp:posOffset>
          </wp:positionH>
          <wp:positionV relativeFrom="paragraph">
            <wp:posOffset>68580</wp:posOffset>
          </wp:positionV>
          <wp:extent cx="5760720" cy="887095"/>
          <wp:effectExtent l="19050" t="0" r="0" b="0"/>
          <wp:wrapTight wrapText="bothSides">
            <wp:wrapPolygon edited="0">
              <wp:start x="-71" y="0"/>
              <wp:lineTo x="-71" y="21337"/>
              <wp:lineTo x="21571" y="21337"/>
              <wp:lineTo x="21571" y="0"/>
              <wp:lineTo x="-71" y="0"/>
            </wp:wrapPolygon>
          </wp:wrapTight>
          <wp:docPr id="1" name="Obraz 0" descr="pposnik_dok_n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osnik_dok_n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95D"/>
    <w:multiLevelType w:val="multilevel"/>
    <w:tmpl w:val="6702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C7EF4"/>
    <w:multiLevelType w:val="hybridMultilevel"/>
    <w:tmpl w:val="39A28EFC"/>
    <w:lvl w:ilvl="0" w:tplc="26F858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D0E"/>
    <w:multiLevelType w:val="hybridMultilevel"/>
    <w:tmpl w:val="F3165B5E"/>
    <w:lvl w:ilvl="0" w:tplc="A928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96D97"/>
    <w:multiLevelType w:val="hybridMultilevel"/>
    <w:tmpl w:val="154EAD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F94F66"/>
    <w:multiLevelType w:val="hybridMultilevel"/>
    <w:tmpl w:val="FAD68BF4"/>
    <w:lvl w:ilvl="0" w:tplc="BDDE9F94">
      <w:start w:val="1"/>
      <w:numFmt w:val="decimal"/>
      <w:lvlText w:val="%1)"/>
      <w:lvlJc w:val="left"/>
      <w:pPr>
        <w:ind w:left="2980" w:hanging="430"/>
      </w:pPr>
    </w:lvl>
    <w:lvl w:ilvl="1" w:tplc="04150019">
      <w:start w:val="1"/>
      <w:numFmt w:val="lowerLetter"/>
      <w:lvlText w:val="%2."/>
      <w:lvlJc w:val="left"/>
      <w:pPr>
        <w:ind w:left="3630" w:hanging="360"/>
      </w:pPr>
    </w:lvl>
    <w:lvl w:ilvl="2" w:tplc="0415001B">
      <w:start w:val="1"/>
      <w:numFmt w:val="lowerRoman"/>
      <w:lvlText w:val="%3."/>
      <w:lvlJc w:val="right"/>
      <w:pPr>
        <w:ind w:left="4350" w:hanging="180"/>
      </w:pPr>
    </w:lvl>
    <w:lvl w:ilvl="3" w:tplc="0415000F">
      <w:start w:val="1"/>
      <w:numFmt w:val="decimal"/>
      <w:lvlText w:val="%4."/>
      <w:lvlJc w:val="left"/>
      <w:pPr>
        <w:ind w:left="5070" w:hanging="360"/>
      </w:pPr>
    </w:lvl>
    <w:lvl w:ilvl="4" w:tplc="04150019">
      <w:start w:val="1"/>
      <w:numFmt w:val="lowerLetter"/>
      <w:lvlText w:val="%5."/>
      <w:lvlJc w:val="left"/>
      <w:pPr>
        <w:ind w:left="5790" w:hanging="360"/>
      </w:pPr>
    </w:lvl>
    <w:lvl w:ilvl="5" w:tplc="0415001B">
      <w:start w:val="1"/>
      <w:numFmt w:val="lowerRoman"/>
      <w:lvlText w:val="%6."/>
      <w:lvlJc w:val="right"/>
      <w:pPr>
        <w:ind w:left="6510" w:hanging="180"/>
      </w:pPr>
    </w:lvl>
    <w:lvl w:ilvl="6" w:tplc="0415000F">
      <w:start w:val="1"/>
      <w:numFmt w:val="decimal"/>
      <w:lvlText w:val="%7."/>
      <w:lvlJc w:val="left"/>
      <w:pPr>
        <w:ind w:left="7230" w:hanging="360"/>
      </w:pPr>
    </w:lvl>
    <w:lvl w:ilvl="7" w:tplc="04150019">
      <w:start w:val="1"/>
      <w:numFmt w:val="lowerLetter"/>
      <w:lvlText w:val="%8."/>
      <w:lvlJc w:val="left"/>
      <w:pPr>
        <w:ind w:left="7950" w:hanging="360"/>
      </w:pPr>
    </w:lvl>
    <w:lvl w:ilvl="8" w:tplc="0415001B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13C06B56"/>
    <w:multiLevelType w:val="hybridMultilevel"/>
    <w:tmpl w:val="1F7C5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647F"/>
    <w:multiLevelType w:val="hybridMultilevel"/>
    <w:tmpl w:val="C1A6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78D8"/>
    <w:multiLevelType w:val="hybridMultilevel"/>
    <w:tmpl w:val="CE7E4D9C"/>
    <w:lvl w:ilvl="0" w:tplc="DF9E6A74">
      <w:start w:val="1"/>
      <w:numFmt w:val="decimal"/>
      <w:lvlText w:val="%1)"/>
      <w:lvlJc w:val="left"/>
      <w:pPr>
        <w:ind w:left="29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8" w15:restartNumberingAfterBreak="0">
    <w:nsid w:val="1A8A660B"/>
    <w:multiLevelType w:val="hybridMultilevel"/>
    <w:tmpl w:val="FE9E98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B3453"/>
    <w:multiLevelType w:val="hybridMultilevel"/>
    <w:tmpl w:val="E2427C86"/>
    <w:lvl w:ilvl="0" w:tplc="AB28B82A">
      <w:start w:val="1"/>
      <w:numFmt w:val="decimal"/>
      <w:lvlText w:val="%1)"/>
      <w:lvlJc w:val="left"/>
      <w:pPr>
        <w:ind w:left="29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1F814DDF"/>
    <w:multiLevelType w:val="hybridMultilevel"/>
    <w:tmpl w:val="B6CA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C77E0"/>
    <w:multiLevelType w:val="hybridMultilevel"/>
    <w:tmpl w:val="FAD68BF4"/>
    <w:lvl w:ilvl="0" w:tplc="BDDE9F94">
      <w:start w:val="1"/>
      <w:numFmt w:val="decimal"/>
      <w:lvlText w:val="%1)"/>
      <w:lvlJc w:val="left"/>
      <w:pPr>
        <w:ind w:left="2980" w:hanging="430"/>
      </w:pPr>
    </w:lvl>
    <w:lvl w:ilvl="1" w:tplc="04150019">
      <w:start w:val="1"/>
      <w:numFmt w:val="lowerLetter"/>
      <w:lvlText w:val="%2."/>
      <w:lvlJc w:val="left"/>
      <w:pPr>
        <w:ind w:left="3630" w:hanging="360"/>
      </w:pPr>
    </w:lvl>
    <w:lvl w:ilvl="2" w:tplc="0415001B">
      <w:start w:val="1"/>
      <w:numFmt w:val="lowerRoman"/>
      <w:lvlText w:val="%3."/>
      <w:lvlJc w:val="right"/>
      <w:pPr>
        <w:ind w:left="4350" w:hanging="180"/>
      </w:pPr>
    </w:lvl>
    <w:lvl w:ilvl="3" w:tplc="0415000F">
      <w:start w:val="1"/>
      <w:numFmt w:val="decimal"/>
      <w:lvlText w:val="%4."/>
      <w:lvlJc w:val="left"/>
      <w:pPr>
        <w:ind w:left="5070" w:hanging="360"/>
      </w:pPr>
    </w:lvl>
    <w:lvl w:ilvl="4" w:tplc="04150019">
      <w:start w:val="1"/>
      <w:numFmt w:val="lowerLetter"/>
      <w:lvlText w:val="%5."/>
      <w:lvlJc w:val="left"/>
      <w:pPr>
        <w:ind w:left="5790" w:hanging="360"/>
      </w:pPr>
    </w:lvl>
    <w:lvl w:ilvl="5" w:tplc="0415001B">
      <w:start w:val="1"/>
      <w:numFmt w:val="lowerRoman"/>
      <w:lvlText w:val="%6."/>
      <w:lvlJc w:val="right"/>
      <w:pPr>
        <w:ind w:left="6510" w:hanging="180"/>
      </w:pPr>
    </w:lvl>
    <w:lvl w:ilvl="6" w:tplc="0415000F">
      <w:start w:val="1"/>
      <w:numFmt w:val="decimal"/>
      <w:lvlText w:val="%7."/>
      <w:lvlJc w:val="left"/>
      <w:pPr>
        <w:ind w:left="7230" w:hanging="360"/>
      </w:pPr>
    </w:lvl>
    <w:lvl w:ilvl="7" w:tplc="04150019">
      <w:start w:val="1"/>
      <w:numFmt w:val="lowerLetter"/>
      <w:lvlText w:val="%8."/>
      <w:lvlJc w:val="left"/>
      <w:pPr>
        <w:ind w:left="7950" w:hanging="360"/>
      </w:pPr>
    </w:lvl>
    <w:lvl w:ilvl="8" w:tplc="0415001B">
      <w:start w:val="1"/>
      <w:numFmt w:val="lowerRoman"/>
      <w:lvlText w:val="%9."/>
      <w:lvlJc w:val="right"/>
      <w:pPr>
        <w:ind w:left="8670" w:hanging="180"/>
      </w:pPr>
    </w:lvl>
  </w:abstractNum>
  <w:abstractNum w:abstractNumId="12" w15:restartNumberingAfterBreak="0">
    <w:nsid w:val="26A42C58"/>
    <w:multiLevelType w:val="multilevel"/>
    <w:tmpl w:val="1BA85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36423F"/>
    <w:multiLevelType w:val="hybridMultilevel"/>
    <w:tmpl w:val="E87096C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BB8668D"/>
    <w:multiLevelType w:val="hybridMultilevel"/>
    <w:tmpl w:val="3EB64662"/>
    <w:lvl w:ilvl="0" w:tplc="26F858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279A9"/>
    <w:multiLevelType w:val="hybridMultilevel"/>
    <w:tmpl w:val="1AA223AA"/>
    <w:lvl w:ilvl="0" w:tplc="95D800A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63DD"/>
    <w:multiLevelType w:val="hybridMultilevel"/>
    <w:tmpl w:val="FB74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D4C"/>
    <w:multiLevelType w:val="hybridMultilevel"/>
    <w:tmpl w:val="BB58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A7716"/>
    <w:multiLevelType w:val="hybridMultilevel"/>
    <w:tmpl w:val="98AC6316"/>
    <w:lvl w:ilvl="0" w:tplc="DD8AB1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D25E5"/>
    <w:multiLevelType w:val="hybridMultilevel"/>
    <w:tmpl w:val="DCFC5D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DA2690"/>
    <w:multiLevelType w:val="hybridMultilevel"/>
    <w:tmpl w:val="914A4C9A"/>
    <w:lvl w:ilvl="0" w:tplc="0644D22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303393"/>
    <w:multiLevelType w:val="hybridMultilevel"/>
    <w:tmpl w:val="BC7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628EE"/>
    <w:multiLevelType w:val="hybridMultilevel"/>
    <w:tmpl w:val="FD3A368A"/>
    <w:lvl w:ilvl="0" w:tplc="B69AC5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C2ED3"/>
    <w:multiLevelType w:val="hybridMultilevel"/>
    <w:tmpl w:val="8EEEB6BA"/>
    <w:lvl w:ilvl="0" w:tplc="800CB86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15503"/>
    <w:multiLevelType w:val="hybridMultilevel"/>
    <w:tmpl w:val="C26676AC"/>
    <w:lvl w:ilvl="0" w:tplc="FE7804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0CF"/>
    <w:multiLevelType w:val="hybridMultilevel"/>
    <w:tmpl w:val="2440F81C"/>
    <w:lvl w:ilvl="0" w:tplc="A0CA05CA">
      <w:start w:val="1"/>
      <w:numFmt w:val="decimal"/>
      <w:lvlText w:val="%1)"/>
      <w:lvlJc w:val="left"/>
      <w:pPr>
        <w:ind w:left="2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70" w:hanging="360"/>
      </w:pPr>
    </w:lvl>
    <w:lvl w:ilvl="2" w:tplc="0415001B" w:tentative="1">
      <w:start w:val="1"/>
      <w:numFmt w:val="lowerRoman"/>
      <w:lvlText w:val="%3."/>
      <w:lvlJc w:val="right"/>
      <w:pPr>
        <w:ind w:left="3790" w:hanging="180"/>
      </w:pPr>
    </w:lvl>
    <w:lvl w:ilvl="3" w:tplc="0415000F" w:tentative="1">
      <w:start w:val="1"/>
      <w:numFmt w:val="decimal"/>
      <w:lvlText w:val="%4."/>
      <w:lvlJc w:val="left"/>
      <w:pPr>
        <w:ind w:left="4510" w:hanging="360"/>
      </w:pPr>
    </w:lvl>
    <w:lvl w:ilvl="4" w:tplc="04150019" w:tentative="1">
      <w:start w:val="1"/>
      <w:numFmt w:val="lowerLetter"/>
      <w:lvlText w:val="%5."/>
      <w:lvlJc w:val="left"/>
      <w:pPr>
        <w:ind w:left="5230" w:hanging="360"/>
      </w:pPr>
    </w:lvl>
    <w:lvl w:ilvl="5" w:tplc="0415001B" w:tentative="1">
      <w:start w:val="1"/>
      <w:numFmt w:val="lowerRoman"/>
      <w:lvlText w:val="%6."/>
      <w:lvlJc w:val="right"/>
      <w:pPr>
        <w:ind w:left="5950" w:hanging="180"/>
      </w:pPr>
    </w:lvl>
    <w:lvl w:ilvl="6" w:tplc="0415000F" w:tentative="1">
      <w:start w:val="1"/>
      <w:numFmt w:val="decimal"/>
      <w:lvlText w:val="%7."/>
      <w:lvlJc w:val="left"/>
      <w:pPr>
        <w:ind w:left="6670" w:hanging="360"/>
      </w:pPr>
    </w:lvl>
    <w:lvl w:ilvl="7" w:tplc="04150019" w:tentative="1">
      <w:start w:val="1"/>
      <w:numFmt w:val="lowerLetter"/>
      <w:lvlText w:val="%8."/>
      <w:lvlJc w:val="left"/>
      <w:pPr>
        <w:ind w:left="7390" w:hanging="360"/>
      </w:pPr>
    </w:lvl>
    <w:lvl w:ilvl="8" w:tplc="0415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26" w15:restartNumberingAfterBreak="0">
    <w:nsid w:val="5DB65918"/>
    <w:multiLevelType w:val="hybridMultilevel"/>
    <w:tmpl w:val="05304F1A"/>
    <w:lvl w:ilvl="0" w:tplc="EBB40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42FCD"/>
    <w:multiLevelType w:val="hybridMultilevel"/>
    <w:tmpl w:val="E864F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6442F"/>
    <w:multiLevelType w:val="hybridMultilevel"/>
    <w:tmpl w:val="494E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D2D1A"/>
    <w:multiLevelType w:val="hybridMultilevel"/>
    <w:tmpl w:val="0F463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434AA"/>
    <w:multiLevelType w:val="hybridMultilevel"/>
    <w:tmpl w:val="FD6A8594"/>
    <w:lvl w:ilvl="0" w:tplc="63DEB5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96D68"/>
    <w:multiLevelType w:val="hybridMultilevel"/>
    <w:tmpl w:val="A474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187A"/>
    <w:multiLevelType w:val="multilevel"/>
    <w:tmpl w:val="514A07B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FB9611C"/>
    <w:multiLevelType w:val="hybridMultilevel"/>
    <w:tmpl w:val="1B7CC3C2"/>
    <w:lvl w:ilvl="0" w:tplc="66B8229E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6E6D13"/>
    <w:multiLevelType w:val="hybridMultilevel"/>
    <w:tmpl w:val="7EC4B7E6"/>
    <w:lvl w:ilvl="0" w:tplc="A010F018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1403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7007EF2"/>
    <w:multiLevelType w:val="hybridMultilevel"/>
    <w:tmpl w:val="D1067ABC"/>
    <w:lvl w:ilvl="0" w:tplc="14403B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18"/>
  </w:num>
  <w:num w:numId="12">
    <w:abstractNumId w:val="28"/>
  </w:num>
  <w:num w:numId="13">
    <w:abstractNumId w:val="1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3"/>
  </w:num>
  <w:num w:numId="21">
    <w:abstractNumId w:val="0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7"/>
  </w:num>
  <w:num w:numId="27">
    <w:abstractNumId w:val="25"/>
  </w:num>
  <w:num w:numId="28">
    <w:abstractNumId w:val="9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23"/>
    <w:rsid w:val="000000B5"/>
    <w:rsid w:val="00002544"/>
    <w:rsid w:val="00003797"/>
    <w:rsid w:val="000039BD"/>
    <w:rsid w:val="00004771"/>
    <w:rsid w:val="000068F1"/>
    <w:rsid w:val="0000690D"/>
    <w:rsid w:val="00010700"/>
    <w:rsid w:val="00012A3E"/>
    <w:rsid w:val="000135B4"/>
    <w:rsid w:val="00016045"/>
    <w:rsid w:val="00016C16"/>
    <w:rsid w:val="0001706B"/>
    <w:rsid w:val="00023DF7"/>
    <w:rsid w:val="000345E2"/>
    <w:rsid w:val="00037324"/>
    <w:rsid w:val="00040547"/>
    <w:rsid w:val="00044B10"/>
    <w:rsid w:val="00047B4C"/>
    <w:rsid w:val="00052605"/>
    <w:rsid w:val="00053CA4"/>
    <w:rsid w:val="00053F74"/>
    <w:rsid w:val="000553EE"/>
    <w:rsid w:val="0006097F"/>
    <w:rsid w:val="00061F6E"/>
    <w:rsid w:val="000624A5"/>
    <w:rsid w:val="00065E62"/>
    <w:rsid w:val="000664FF"/>
    <w:rsid w:val="00066C0F"/>
    <w:rsid w:val="00066DE0"/>
    <w:rsid w:val="000673CD"/>
    <w:rsid w:val="00067D42"/>
    <w:rsid w:val="000701C7"/>
    <w:rsid w:val="00070864"/>
    <w:rsid w:val="000741B7"/>
    <w:rsid w:val="00074E9C"/>
    <w:rsid w:val="0007505E"/>
    <w:rsid w:val="00075CD0"/>
    <w:rsid w:val="0007735C"/>
    <w:rsid w:val="0008017B"/>
    <w:rsid w:val="000809EF"/>
    <w:rsid w:val="00080F63"/>
    <w:rsid w:val="00083E42"/>
    <w:rsid w:val="00090331"/>
    <w:rsid w:val="0009137D"/>
    <w:rsid w:val="00091867"/>
    <w:rsid w:val="000950FA"/>
    <w:rsid w:val="00096956"/>
    <w:rsid w:val="000974A6"/>
    <w:rsid w:val="000A05BA"/>
    <w:rsid w:val="000A1F0C"/>
    <w:rsid w:val="000A3D51"/>
    <w:rsid w:val="000B096C"/>
    <w:rsid w:val="000B3EC6"/>
    <w:rsid w:val="000B4CBD"/>
    <w:rsid w:val="000B53DA"/>
    <w:rsid w:val="000B75FC"/>
    <w:rsid w:val="000B7E20"/>
    <w:rsid w:val="000C3BB5"/>
    <w:rsid w:val="000C6A6C"/>
    <w:rsid w:val="000C723B"/>
    <w:rsid w:val="000C7B07"/>
    <w:rsid w:val="000D0AA3"/>
    <w:rsid w:val="000D1773"/>
    <w:rsid w:val="000E140F"/>
    <w:rsid w:val="000E1A08"/>
    <w:rsid w:val="000E2518"/>
    <w:rsid w:val="000E3485"/>
    <w:rsid w:val="000E4B24"/>
    <w:rsid w:val="000E4B30"/>
    <w:rsid w:val="000E4D91"/>
    <w:rsid w:val="000E5298"/>
    <w:rsid w:val="000E6C6D"/>
    <w:rsid w:val="000F1E62"/>
    <w:rsid w:val="000F24A3"/>
    <w:rsid w:val="000F3461"/>
    <w:rsid w:val="000F59F1"/>
    <w:rsid w:val="000F705E"/>
    <w:rsid w:val="00105533"/>
    <w:rsid w:val="0010620F"/>
    <w:rsid w:val="001129A0"/>
    <w:rsid w:val="00112CF2"/>
    <w:rsid w:val="00115685"/>
    <w:rsid w:val="00120793"/>
    <w:rsid w:val="00120C96"/>
    <w:rsid w:val="001226F8"/>
    <w:rsid w:val="0012572B"/>
    <w:rsid w:val="0013181E"/>
    <w:rsid w:val="00131E52"/>
    <w:rsid w:val="001333AE"/>
    <w:rsid w:val="0013462E"/>
    <w:rsid w:val="0013480E"/>
    <w:rsid w:val="00136199"/>
    <w:rsid w:val="001368B0"/>
    <w:rsid w:val="00143AA7"/>
    <w:rsid w:val="00144527"/>
    <w:rsid w:val="00145AB3"/>
    <w:rsid w:val="00146805"/>
    <w:rsid w:val="001503C0"/>
    <w:rsid w:val="00155AE5"/>
    <w:rsid w:val="00155E9E"/>
    <w:rsid w:val="00161EF7"/>
    <w:rsid w:val="001620E9"/>
    <w:rsid w:val="00162A9E"/>
    <w:rsid w:val="00163729"/>
    <w:rsid w:val="00163C0B"/>
    <w:rsid w:val="00164FD9"/>
    <w:rsid w:val="00171A6D"/>
    <w:rsid w:val="001731B0"/>
    <w:rsid w:val="001750A5"/>
    <w:rsid w:val="001768E1"/>
    <w:rsid w:val="00180A6F"/>
    <w:rsid w:val="00183B5F"/>
    <w:rsid w:val="001879DB"/>
    <w:rsid w:val="00190104"/>
    <w:rsid w:val="00190583"/>
    <w:rsid w:val="00190954"/>
    <w:rsid w:val="00193717"/>
    <w:rsid w:val="0019414C"/>
    <w:rsid w:val="0019583A"/>
    <w:rsid w:val="001A037B"/>
    <w:rsid w:val="001A1439"/>
    <w:rsid w:val="001A2A3A"/>
    <w:rsid w:val="001A4520"/>
    <w:rsid w:val="001B2259"/>
    <w:rsid w:val="001B2EE7"/>
    <w:rsid w:val="001B3175"/>
    <w:rsid w:val="001B32DC"/>
    <w:rsid w:val="001B539C"/>
    <w:rsid w:val="001B561D"/>
    <w:rsid w:val="001B5AFD"/>
    <w:rsid w:val="001C03B7"/>
    <w:rsid w:val="001C0B8E"/>
    <w:rsid w:val="001C0EA9"/>
    <w:rsid w:val="001C20F9"/>
    <w:rsid w:val="001C552B"/>
    <w:rsid w:val="001D00EE"/>
    <w:rsid w:val="001D2F6B"/>
    <w:rsid w:val="001F608A"/>
    <w:rsid w:val="001F669D"/>
    <w:rsid w:val="001F6D9A"/>
    <w:rsid w:val="002041E3"/>
    <w:rsid w:val="002046DA"/>
    <w:rsid w:val="002057C8"/>
    <w:rsid w:val="00205E6B"/>
    <w:rsid w:val="00211079"/>
    <w:rsid w:val="00212F7F"/>
    <w:rsid w:val="00214B89"/>
    <w:rsid w:val="0021579C"/>
    <w:rsid w:val="00217CBE"/>
    <w:rsid w:val="002241AC"/>
    <w:rsid w:val="00225447"/>
    <w:rsid w:val="00226157"/>
    <w:rsid w:val="00227F79"/>
    <w:rsid w:val="002316CF"/>
    <w:rsid w:val="0023485D"/>
    <w:rsid w:val="002368AD"/>
    <w:rsid w:val="00236F32"/>
    <w:rsid w:val="00237246"/>
    <w:rsid w:val="002403ED"/>
    <w:rsid w:val="002408CA"/>
    <w:rsid w:val="00240C34"/>
    <w:rsid w:val="00244491"/>
    <w:rsid w:val="002464A1"/>
    <w:rsid w:val="0024657B"/>
    <w:rsid w:val="00250CB2"/>
    <w:rsid w:val="00256C9D"/>
    <w:rsid w:val="002611E5"/>
    <w:rsid w:val="00264816"/>
    <w:rsid w:val="00265EBB"/>
    <w:rsid w:val="00270252"/>
    <w:rsid w:val="002739B6"/>
    <w:rsid w:val="00274E04"/>
    <w:rsid w:val="00276292"/>
    <w:rsid w:val="00281E06"/>
    <w:rsid w:val="002860E0"/>
    <w:rsid w:val="002877CC"/>
    <w:rsid w:val="00292CD3"/>
    <w:rsid w:val="002960D1"/>
    <w:rsid w:val="00296B04"/>
    <w:rsid w:val="00297E0C"/>
    <w:rsid w:val="00297F46"/>
    <w:rsid w:val="002A2686"/>
    <w:rsid w:val="002A2974"/>
    <w:rsid w:val="002A2C79"/>
    <w:rsid w:val="002A3502"/>
    <w:rsid w:val="002A5391"/>
    <w:rsid w:val="002A5CD8"/>
    <w:rsid w:val="002B5B10"/>
    <w:rsid w:val="002C5DCA"/>
    <w:rsid w:val="002C72FC"/>
    <w:rsid w:val="002C7904"/>
    <w:rsid w:val="002D16F6"/>
    <w:rsid w:val="002D2CAC"/>
    <w:rsid w:val="002D419B"/>
    <w:rsid w:val="002D5281"/>
    <w:rsid w:val="002D5AB3"/>
    <w:rsid w:val="002D6818"/>
    <w:rsid w:val="002D7B34"/>
    <w:rsid w:val="002E16E0"/>
    <w:rsid w:val="002E1E19"/>
    <w:rsid w:val="002E2D69"/>
    <w:rsid w:val="002E5C46"/>
    <w:rsid w:val="002E5D20"/>
    <w:rsid w:val="002E770E"/>
    <w:rsid w:val="002E77B2"/>
    <w:rsid w:val="002F4A3E"/>
    <w:rsid w:val="002F4ACB"/>
    <w:rsid w:val="002F54C0"/>
    <w:rsid w:val="002F595C"/>
    <w:rsid w:val="002F735B"/>
    <w:rsid w:val="003016DD"/>
    <w:rsid w:val="003033F0"/>
    <w:rsid w:val="00303A1C"/>
    <w:rsid w:val="00305824"/>
    <w:rsid w:val="00305FCD"/>
    <w:rsid w:val="00306B8B"/>
    <w:rsid w:val="00310763"/>
    <w:rsid w:val="003113DE"/>
    <w:rsid w:val="00311EE0"/>
    <w:rsid w:val="00312CE2"/>
    <w:rsid w:val="00313061"/>
    <w:rsid w:val="00314226"/>
    <w:rsid w:val="00314477"/>
    <w:rsid w:val="00324624"/>
    <w:rsid w:val="0032495D"/>
    <w:rsid w:val="00324C47"/>
    <w:rsid w:val="0033339B"/>
    <w:rsid w:val="003431EE"/>
    <w:rsid w:val="003459CC"/>
    <w:rsid w:val="00346CD1"/>
    <w:rsid w:val="00350083"/>
    <w:rsid w:val="00351C2A"/>
    <w:rsid w:val="00352D65"/>
    <w:rsid w:val="00353329"/>
    <w:rsid w:val="00355C3F"/>
    <w:rsid w:val="00357FE8"/>
    <w:rsid w:val="00372286"/>
    <w:rsid w:val="0037320B"/>
    <w:rsid w:val="00374254"/>
    <w:rsid w:val="003779C4"/>
    <w:rsid w:val="003815F9"/>
    <w:rsid w:val="003846E9"/>
    <w:rsid w:val="00384F1E"/>
    <w:rsid w:val="003864E2"/>
    <w:rsid w:val="00387188"/>
    <w:rsid w:val="00391386"/>
    <w:rsid w:val="00391E4E"/>
    <w:rsid w:val="00392A88"/>
    <w:rsid w:val="00392B20"/>
    <w:rsid w:val="003A0B96"/>
    <w:rsid w:val="003A0E18"/>
    <w:rsid w:val="003A697F"/>
    <w:rsid w:val="003A6C3F"/>
    <w:rsid w:val="003B318B"/>
    <w:rsid w:val="003B4CA3"/>
    <w:rsid w:val="003B6B9D"/>
    <w:rsid w:val="003C15C2"/>
    <w:rsid w:val="003C5814"/>
    <w:rsid w:val="003C6A41"/>
    <w:rsid w:val="003D0EC6"/>
    <w:rsid w:val="003D3318"/>
    <w:rsid w:val="003E7975"/>
    <w:rsid w:val="003F1470"/>
    <w:rsid w:val="003F2F9F"/>
    <w:rsid w:val="004002E9"/>
    <w:rsid w:val="00404E78"/>
    <w:rsid w:val="00406A63"/>
    <w:rsid w:val="004076EF"/>
    <w:rsid w:val="00411E11"/>
    <w:rsid w:val="0042067D"/>
    <w:rsid w:val="00421463"/>
    <w:rsid w:val="00423338"/>
    <w:rsid w:val="00430572"/>
    <w:rsid w:val="00431EA5"/>
    <w:rsid w:val="004359C7"/>
    <w:rsid w:val="004372C8"/>
    <w:rsid w:val="00437B0D"/>
    <w:rsid w:val="00437FE8"/>
    <w:rsid w:val="00443A01"/>
    <w:rsid w:val="00444F50"/>
    <w:rsid w:val="0044675B"/>
    <w:rsid w:val="00446963"/>
    <w:rsid w:val="00450204"/>
    <w:rsid w:val="00454EC7"/>
    <w:rsid w:val="00456A91"/>
    <w:rsid w:val="00456E26"/>
    <w:rsid w:val="00460F12"/>
    <w:rsid w:val="00462A77"/>
    <w:rsid w:val="00462AE9"/>
    <w:rsid w:val="0046341C"/>
    <w:rsid w:val="0046648A"/>
    <w:rsid w:val="00466CC3"/>
    <w:rsid w:val="00471179"/>
    <w:rsid w:val="004760D6"/>
    <w:rsid w:val="004772BB"/>
    <w:rsid w:val="00477E0A"/>
    <w:rsid w:val="00482068"/>
    <w:rsid w:val="00482474"/>
    <w:rsid w:val="0048535D"/>
    <w:rsid w:val="00486886"/>
    <w:rsid w:val="00487195"/>
    <w:rsid w:val="00487253"/>
    <w:rsid w:val="00487D91"/>
    <w:rsid w:val="004901E7"/>
    <w:rsid w:val="00490D88"/>
    <w:rsid w:val="004911F7"/>
    <w:rsid w:val="004924EE"/>
    <w:rsid w:val="00495188"/>
    <w:rsid w:val="004974AF"/>
    <w:rsid w:val="004A2401"/>
    <w:rsid w:val="004A2765"/>
    <w:rsid w:val="004A79F9"/>
    <w:rsid w:val="004B4605"/>
    <w:rsid w:val="004B4BB3"/>
    <w:rsid w:val="004B5F57"/>
    <w:rsid w:val="004B64A6"/>
    <w:rsid w:val="004C1B8C"/>
    <w:rsid w:val="004C4198"/>
    <w:rsid w:val="004C5351"/>
    <w:rsid w:val="004C6947"/>
    <w:rsid w:val="004D135C"/>
    <w:rsid w:val="004D396D"/>
    <w:rsid w:val="004D4B04"/>
    <w:rsid w:val="004D69D7"/>
    <w:rsid w:val="004E01AF"/>
    <w:rsid w:val="004E2689"/>
    <w:rsid w:val="004E3400"/>
    <w:rsid w:val="004E56D3"/>
    <w:rsid w:val="004F16AA"/>
    <w:rsid w:val="004F21FB"/>
    <w:rsid w:val="004F2A96"/>
    <w:rsid w:val="004F2AB9"/>
    <w:rsid w:val="004F383E"/>
    <w:rsid w:val="004F5BBD"/>
    <w:rsid w:val="004F752C"/>
    <w:rsid w:val="00503722"/>
    <w:rsid w:val="0050794D"/>
    <w:rsid w:val="00507ACE"/>
    <w:rsid w:val="00511F2E"/>
    <w:rsid w:val="005127C5"/>
    <w:rsid w:val="00515DEE"/>
    <w:rsid w:val="00517C51"/>
    <w:rsid w:val="00521D59"/>
    <w:rsid w:val="00522313"/>
    <w:rsid w:val="005228B1"/>
    <w:rsid w:val="00522981"/>
    <w:rsid w:val="005229C2"/>
    <w:rsid w:val="00525D8D"/>
    <w:rsid w:val="0052681F"/>
    <w:rsid w:val="00526ACF"/>
    <w:rsid w:val="00527695"/>
    <w:rsid w:val="00531D76"/>
    <w:rsid w:val="00532706"/>
    <w:rsid w:val="00533E47"/>
    <w:rsid w:val="00534979"/>
    <w:rsid w:val="0053610A"/>
    <w:rsid w:val="005405D3"/>
    <w:rsid w:val="00541C4A"/>
    <w:rsid w:val="00541E08"/>
    <w:rsid w:val="00542B3F"/>
    <w:rsid w:val="00544201"/>
    <w:rsid w:val="005448FE"/>
    <w:rsid w:val="00551368"/>
    <w:rsid w:val="00551F13"/>
    <w:rsid w:val="005528A6"/>
    <w:rsid w:val="005546CF"/>
    <w:rsid w:val="005546F7"/>
    <w:rsid w:val="005563D2"/>
    <w:rsid w:val="00561AE6"/>
    <w:rsid w:val="00562A74"/>
    <w:rsid w:val="005659CE"/>
    <w:rsid w:val="005659FB"/>
    <w:rsid w:val="00571715"/>
    <w:rsid w:val="00572BC9"/>
    <w:rsid w:val="0057387A"/>
    <w:rsid w:val="0057453F"/>
    <w:rsid w:val="00575B55"/>
    <w:rsid w:val="00575F41"/>
    <w:rsid w:val="00587B83"/>
    <w:rsid w:val="00590D27"/>
    <w:rsid w:val="00591BAE"/>
    <w:rsid w:val="0059290C"/>
    <w:rsid w:val="00596699"/>
    <w:rsid w:val="00597905"/>
    <w:rsid w:val="00597B0F"/>
    <w:rsid w:val="00597E38"/>
    <w:rsid w:val="005A42C5"/>
    <w:rsid w:val="005A6542"/>
    <w:rsid w:val="005B538C"/>
    <w:rsid w:val="005B5524"/>
    <w:rsid w:val="005B5948"/>
    <w:rsid w:val="005B6501"/>
    <w:rsid w:val="005B6B80"/>
    <w:rsid w:val="005B78AE"/>
    <w:rsid w:val="005B7AFA"/>
    <w:rsid w:val="005C01BC"/>
    <w:rsid w:val="005C075E"/>
    <w:rsid w:val="005C2F5C"/>
    <w:rsid w:val="005C32EC"/>
    <w:rsid w:val="005C45DE"/>
    <w:rsid w:val="005D3B10"/>
    <w:rsid w:val="005D3BA2"/>
    <w:rsid w:val="005D6640"/>
    <w:rsid w:val="005D7E6E"/>
    <w:rsid w:val="005E1E32"/>
    <w:rsid w:val="005E2DA3"/>
    <w:rsid w:val="005E42FD"/>
    <w:rsid w:val="005F132B"/>
    <w:rsid w:val="005F3A06"/>
    <w:rsid w:val="005F4708"/>
    <w:rsid w:val="005F4DF8"/>
    <w:rsid w:val="005F756E"/>
    <w:rsid w:val="005F7AC4"/>
    <w:rsid w:val="006004C1"/>
    <w:rsid w:val="00600DAF"/>
    <w:rsid w:val="00602FA9"/>
    <w:rsid w:val="00602FC6"/>
    <w:rsid w:val="00604CF8"/>
    <w:rsid w:val="006100CA"/>
    <w:rsid w:val="00611A9C"/>
    <w:rsid w:val="00612042"/>
    <w:rsid w:val="006137AB"/>
    <w:rsid w:val="006219C7"/>
    <w:rsid w:val="006232F0"/>
    <w:rsid w:val="0062471F"/>
    <w:rsid w:val="00626792"/>
    <w:rsid w:val="0063053B"/>
    <w:rsid w:val="00631B8F"/>
    <w:rsid w:val="00633F51"/>
    <w:rsid w:val="00635416"/>
    <w:rsid w:val="006358F5"/>
    <w:rsid w:val="00635E74"/>
    <w:rsid w:val="00637FAE"/>
    <w:rsid w:val="00640F53"/>
    <w:rsid w:val="0064486B"/>
    <w:rsid w:val="006471FD"/>
    <w:rsid w:val="006479A0"/>
    <w:rsid w:val="006502D7"/>
    <w:rsid w:val="00653483"/>
    <w:rsid w:val="0065352F"/>
    <w:rsid w:val="006567E2"/>
    <w:rsid w:val="00657BFD"/>
    <w:rsid w:val="00660DC9"/>
    <w:rsid w:val="006616D3"/>
    <w:rsid w:val="00667C0B"/>
    <w:rsid w:val="0067173A"/>
    <w:rsid w:val="00672913"/>
    <w:rsid w:val="00672E6F"/>
    <w:rsid w:val="00675539"/>
    <w:rsid w:val="00683B9E"/>
    <w:rsid w:val="00684B8B"/>
    <w:rsid w:val="006868A4"/>
    <w:rsid w:val="00690AFB"/>
    <w:rsid w:val="006941DB"/>
    <w:rsid w:val="00694475"/>
    <w:rsid w:val="00694794"/>
    <w:rsid w:val="006A0D30"/>
    <w:rsid w:val="006A1D2B"/>
    <w:rsid w:val="006A2288"/>
    <w:rsid w:val="006A27F7"/>
    <w:rsid w:val="006A3A48"/>
    <w:rsid w:val="006A3CCF"/>
    <w:rsid w:val="006B0367"/>
    <w:rsid w:val="006B2443"/>
    <w:rsid w:val="006B3033"/>
    <w:rsid w:val="006B361D"/>
    <w:rsid w:val="006B6437"/>
    <w:rsid w:val="006B66D9"/>
    <w:rsid w:val="006C192A"/>
    <w:rsid w:val="006C2728"/>
    <w:rsid w:val="006C3EF3"/>
    <w:rsid w:val="006C5335"/>
    <w:rsid w:val="006D047B"/>
    <w:rsid w:val="006D2434"/>
    <w:rsid w:val="006D483B"/>
    <w:rsid w:val="006D690E"/>
    <w:rsid w:val="006E0B4A"/>
    <w:rsid w:val="006E1487"/>
    <w:rsid w:val="006E55FD"/>
    <w:rsid w:val="006E5C74"/>
    <w:rsid w:val="006E6B33"/>
    <w:rsid w:val="006E78A9"/>
    <w:rsid w:val="006F16AF"/>
    <w:rsid w:val="006F473F"/>
    <w:rsid w:val="006F5592"/>
    <w:rsid w:val="006F5D4B"/>
    <w:rsid w:val="006F5F81"/>
    <w:rsid w:val="00700092"/>
    <w:rsid w:val="00702394"/>
    <w:rsid w:val="00702FCD"/>
    <w:rsid w:val="00705F85"/>
    <w:rsid w:val="00706129"/>
    <w:rsid w:val="007104AB"/>
    <w:rsid w:val="0071196C"/>
    <w:rsid w:val="00712933"/>
    <w:rsid w:val="00713D4E"/>
    <w:rsid w:val="007152E2"/>
    <w:rsid w:val="00726833"/>
    <w:rsid w:val="00731130"/>
    <w:rsid w:val="00733458"/>
    <w:rsid w:val="00735F53"/>
    <w:rsid w:val="00736511"/>
    <w:rsid w:val="00736E85"/>
    <w:rsid w:val="00740C68"/>
    <w:rsid w:val="00743FFA"/>
    <w:rsid w:val="0074444F"/>
    <w:rsid w:val="00744C67"/>
    <w:rsid w:val="00747177"/>
    <w:rsid w:val="00750C65"/>
    <w:rsid w:val="00751500"/>
    <w:rsid w:val="007563C1"/>
    <w:rsid w:val="007566E4"/>
    <w:rsid w:val="007611E4"/>
    <w:rsid w:val="0076134E"/>
    <w:rsid w:val="00761A52"/>
    <w:rsid w:val="00762440"/>
    <w:rsid w:val="007648F3"/>
    <w:rsid w:val="00764B36"/>
    <w:rsid w:val="00770597"/>
    <w:rsid w:val="00773CD2"/>
    <w:rsid w:val="0077476C"/>
    <w:rsid w:val="00774BED"/>
    <w:rsid w:val="00776A83"/>
    <w:rsid w:val="00776F84"/>
    <w:rsid w:val="007805E2"/>
    <w:rsid w:val="0078186F"/>
    <w:rsid w:val="007827DF"/>
    <w:rsid w:val="00783C73"/>
    <w:rsid w:val="00783D0D"/>
    <w:rsid w:val="00784D6D"/>
    <w:rsid w:val="00786894"/>
    <w:rsid w:val="0079055B"/>
    <w:rsid w:val="007906D0"/>
    <w:rsid w:val="00790751"/>
    <w:rsid w:val="00792C00"/>
    <w:rsid w:val="00793588"/>
    <w:rsid w:val="007939AB"/>
    <w:rsid w:val="0079652F"/>
    <w:rsid w:val="00796EDE"/>
    <w:rsid w:val="007A1FBB"/>
    <w:rsid w:val="007A4B0C"/>
    <w:rsid w:val="007A602F"/>
    <w:rsid w:val="007A6FA6"/>
    <w:rsid w:val="007B04DD"/>
    <w:rsid w:val="007B0A75"/>
    <w:rsid w:val="007B0D59"/>
    <w:rsid w:val="007B10CC"/>
    <w:rsid w:val="007B50D2"/>
    <w:rsid w:val="007B7E67"/>
    <w:rsid w:val="007C0575"/>
    <w:rsid w:val="007C0B6D"/>
    <w:rsid w:val="007C0C37"/>
    <w:rsid w:val="007C31CB"/>
    <w:rsid w:val="007C4A05"/>
    <w:rsid w:val="007D0D77"/>
    <w:rsid w:val="007D2B32"/>
    <w:rsid w:val="007E1F43"/>
    <w:rsid w:val="007E3AC6"/>
    <w:rsid w:val="007E7585"/>
    <w:rsid w:val="007F028B"/>
    <w:rsid w:val="007F1071"/>
    <w:rsid w:val="007F2FF4"/>
    <w:rsid w:val="007F5612"/>
    <w:rsid w:val="007F6FF6"/>
    <w:rsid w:val="00800105"/>
    <w:rsid w:val="00800A30"/>
    <w:rsid w:val="00801A30"/>
    <w:rsid w:val="00801F57"/>
    <w:rsid w:val="00803F71"/>
    <w:rsid w:val="00805427"/>
    <w:rsid w:val="008060E6"/>
    <w:rsid w:val="00807089"/>
    <w:rsid w:val="00815BAB"/>
    <w:rsid w:val="00820077"/>
    <w:rsid w:val="008222B3"/>
    <w:rsid w:val="00823383"/>
    <w:rsid w:val="008255CC"/>
    <w:rsid w:val="0082719C"/>
    <w:rsid w:val="00832230"/>
    <w:rsid w:val="00834C40"/>
    <w:rsid w:val="00837357"/>
    <w:rsid w:val="00837D5E"/>
    <w:rsid w:val="00837D77"/>
    <w:rsid w:val="00841CB5"/>
    <w:rsid w:val="0084219B"/>
    <w:rsid w:val="00843CC6"/>
    <w:rsid w:val="00844561"/>
    <w:rsid w:val="00845089"/>
    <w:rsid w:val="00850071"/>
    <w:rsid w:val="00850C17"/>
    <w:rsid w:val="0085366D"/>
    <w:rsid w:val="00856E91"/>
    <w:rsid w:val="00857218"/>
    <w:rsid w:val="00862D83"/>
    <w:rsid w:val="0086656A"/>
    <w:rsid w:val="00867139"/>
    <w:rsid w:val="0087374D"/>
    <w:rsid w:val="0087419D"/>
    <w:rsid w:val="00875A11"/>
    <w:rsid w:val="00877930"/>
    <w:rsid w:val="00881A0A"/>
    <w:rsid w:val="008853DE"/>
    <w:rsid w:val="0088552C"/>
    <w:rsid w:val="0088564F"/>
    <w:rsid w:val="00885D8D"/>
    <w:rsid w:val="00890227"/>
    <w:rsid w:val="00890F6F"/>
    <w:rsid w:val="008918D0"/>
    <w:rsid w:val="0089230C"/>
    <w:rsid w:val="00892C70"/>
    <w:rsid w:val="0089596C"/>
    <w:rsid w:val="008974C8"/>
    <w:rsid w:val="008A0175"/>
    <w:rsid w:val="008A022F"/>
    <w:rsid w:val="008A1C66"/>
    <w:rsid w:val="008A2CDF"/>
    <w:rsid w:val="008A4F44"/>
    <w:rsid w:val="008A61CC"/>
    <w:rsid w:val="008A7329"/>
    <w:rsid w:val="008B6509"/>
    <w:rsid w:val="008B6674"/>
    <w:rsid w:val="008C0180"/>
    <w:rsid w:val="008C0A15"/>
    <w:rsid w:val="008C1447"/>
    <w:rsid w:val="008C3982"/>
    <w:rsid w:val="008C561A"/>
    <w:rsid w:val="008C6E2A"/>
    <w:rsid w:val="008C6E2C"/>
    <w:rsid w:val="008C6F49"/>
    <w:rsid w:val="008C7EA1"/>
    <w:rsid w:val="008D045C"/>
    <w:rsid w:val="008D30C7"/>
    <w:rsid w:val="008D3C5F"/>
    <w:rsid w:val="008D7F3A"/>
    <w:rsid w:val="008E0591"/>
    <w:rsid w:val="008E0A13"/>
    <w:rsid w:val="008E2245"/>
    <w:rsid w:val="008E424B"/>
    <w:rsid w:val="008E7AB8"/>
    <w:rsid w:val="008F098F"/>
    <w:rsid w:val="008F20B4"/>
    <w:rsid w:val="008F2265"/>
    <w:rsid w:val="008F396B"/>
    <w:rsid w:val="008F4CF4"/>
    <w:rsid w:val="008F5108"/>
    <w:rsid w:val="00901833"/>
    <w:rsid w:val="00902341"/>
    <w:rsid w:val="00906BBE"/>
    <w:rsid w:val="00910835"/>
    <w:rsid w:val="00911B93"/>
    <w:rsid w:val="00912270"/>
    <w:rsid w:val="00916608"/>
    <w:rsid w:val="009179D5"/>
    <w:rsid w:val="0092264E"/>
    <w:rsid w:val="0092353D"/>
    <w:rsid w:val="00924A44"/>
    <w:rsid w:val="00925FF8"/>
    <w:rsid w:val="00926EEB"/>
    <w:rsid w:val="009312D7"/>
    <w:rsid w:val="00933744"/>
    <w:rsid w:val="009340D4"/>
    <w:rsid w:val="00935E48"/>
    <w:rsid w:val="00936073"/>
    <w:rsid w:val="00940009"/>
    <w:rsid w:val="00941E80"/>
    <w:rsid w:val="009440FD"/>
    <w:rsid w:val="00945595"/>
    <w:rsid w:val="0094578D"/>
    <w:rsid w:val="00946929"/>
    <w:rsid w:val="009520F5"/>
    <w:rsid w:val="009522A8"/>
    <w:rsid w:val="0095530C"/>
    <w:rsid w:val="00962727"/>
    <w:rsid w:val="009627AC"/>
    <w:rsid w:val="009648C8"/>
    <w:rsid w:val="009654C8"/>
    <w:rsid w:val="00967309"/>
    <w:rsid w:val="00970CB6"/>
    <w:rsid w:val="00971A82"/>
    <w:rsid w:val="00976BDD"/>
    <w:rsid w:val="009770D6"/>
    <w:rsid w:val="00977FD1"/>
    <w:rsid w:val="0098062A"/>
    <w:rsid w:val="00980D2B"/>
    <w:rsid w:val="00980E0F"/>
    <w:rsid w:val="009850D4"/>
    <w:rsid w:val="0099346E"/>
    <w:rsid w:val="009946B4"/>
    <w:rsid w:val="009A2CD9"/>
    <w:rsid w:val="009A2F64"/>
    <w:rsid w:val="009A3DB9"/>
    <w:rsid w:val="009B5032"/>
    <w:rsid w:val="009C0862"/>
    <w:rsid w:val="009C3655"/>
    <w:rsid w:val="009C378C"/>
    <w:rsid w:val="009C4A9F"/>
    <w:rsid w:val="009C4F39"/>
    <w:rsid w:val="009C5904"/>
    <w:rsid w:val="009C7AAF"/>
    <w:rsid w:val="009D3193"/>
    <w:rsid w:val="009D5BAF"/>
    <w:rsid w:val="009D5F88"/>
    <w:rsid w:val="009E14D5"/>
    <w:rsid w:val="009E4326"/>
    <w:rsid w:val="009F28B4"/>
    <w:rsid w:val="009F2C5E"/>
    <w:rsid w:val="009F2E45"/>
    <w:rsid w:val="009F3107"/>
    <w:rsid w:val="009F47DF"/>
    <w:rsid w:val="00A05CE1"/>
    <w:rsid w:val="00A105C0"/>
    <w:rsid w:val="00A12512"/>
    <w:rsid w:val="00A12A17"/>
    <w:rsid w:val="00A13F67"/>
    <w:rsid w:val="00A14B97"/>
    <w:rsid w:val="00A15AC5"/>
    <w:rsid w:val="00A1743F"/>
    <w:rsid w:val="00A211EF"/>
    <w:rsid w:val="00A22F04"/>
    <w:rsid w:val="00A23597"/>
    <w:rsid w:val="00A248F7"/>
    <w:rsid w:val="00A364F2"/>
    <w:rsid w:val="00A40AE5"/>
    <w:rsid w:val="00A414FB"/>
    <w:rsid w:val="00A44F60"/>
    <w:rsid w:val="00A45278"/>
    <w:rsid w:val="00A45AAC"/>
    <w:rsid w:val="00A47649"/>
    <w:rsid w:val="00A54191"/>
    <w:rsid w:val="00A54833"/>
    <w:rsid w:val="00A548D8"/>
    <w:rsid w:val="00A6123B"/>
    <w:rsid w:val="00A62B56"/>
    <w:rsid w:val="00A66D97"/>
    <w:rsid w:val="00A7178E"/>
    <w:rsid w:val="00A77837"/>
    <w:rsid w:val="00A80951"/>
    <w:rsid w:val="00A812E9"/>
    <w:rsid w:val="00A82F38"/>
    <w:rsid w:val="00A8491A"/>
    <w:rsid w:val="00A86AC6"/>
    <w:rsid w:val="00A909C2"/>
    <w:rsid w:val="00A95D85"/>
    <w:rsid w:val="00AA0A0A"/>
    <w:rsid w:val="00AA2266"/>
    <w:rsid w:val="00AA3F65"/>
    <w:rsid w:val="00AA4FC6"/>
    <w:rsid w:val="00AA5A00"/>
    <w:rsid w:val="00AA61D2"/>
    <w:rsid w:val="00AB2F7A"/>
    <w:rsid w:val="00AB3316"/>
    <w:rsid w:val="00AB3478"/>
    <w:rsid w:val="00AC0CD2"/>
    <w:rsid w:val="00AC209F"/>
    <w:rsid w:val="00AC4FC9"/>
    <w:rsid w:val="00AC5670"/>
    <w:rsid w:val="00AC5883"/>
    <w:rsid w:val="00AC5A05"/>
    <w:rsid w:val="00AC68E9"/>
    <w:rsid w:val="00AC7FEA"/>
    <w:rsid w:val="00AD0B5C"/>
    <w:rsid w:val="00AD181C"/>
    <w:rsid w:val="00AD2A41"/>
    <w:rsid w:val="00AD4ACE"/>
    <w:rsid w:val="00AD59F5"/>
    <w:rsid w:val="00AD5A83"/>
    <w:rsid w:val="00AE183A"/>
    <w:rsid w:val="00AE280E"/>
    <w:rsid w:val="00AE31BF"/>
    <w:rsid w:val="00AE3D44"/>
    <w:rsid w:val="00AE7E1B"/>
    <w:rsid w:val="00AF031B"/>
    <w:rsid w:val="00AF6463"/>
    <w:rsid w:val="00AF67FD"/>
    <w:rsid w:val="00AF70A5"/>
    <w:rsid w:val="00B02CE2"/>
    <w:rsid w:val="00B02D00"/>
    <w:rsid w:val="00B03DF5"/>
    <w:rsid w:val="00B058D6"/>
    <w:rsid w:val="00B11100"/>
    <w:rsid w:val="00B117EF"/>
    <w:rsid w:val="00B11FBA"/>
    <w:rsid w:val="00B13D5C"/>
    <w:rsid w:val="00B15237"/>
    <w:rsid w:val="00B15E0A"/>
    <w:rsid w:val="00B17C89"/>
    <w:rsid w:val="00B2148B"/>
    <w:rsid w:val="00B312E5"/>
    <w:rsid w:val="00B34FAD"/>
    <w:rsid w:val="00B40A16"/>
    <w:rsid w:val="00B42BC7"/>
    <w:rsid w:val="00B42DF5"/>
    <w:rsid w:val="00B43720"/>
    <w:rsid w:val="00B449C6"/>
    <w:rsid w:val="00B4601D"/>
    <w:rsid w:val="00B47ABA"/>
    <w:rsid w:val="00B54B2F"/>
    <w:rsid w:val="00B54E7F"/>
    <w:rsid w:val="00B5572B"/>
    <w:rsid w:val="00B55FCC"/>
    <w:rsid w:val="00B61017"/>
    <w:rsid w:val="00B62787"/>
    <w:rsid w:val="00B6289E"/>
    <w:rsid w:val="00B628A7"/>
    <w:rsid w:val="00B63522"/>
    <w:rsid w:val="00B63609"/>
    <w:rsid w:val="00B63CE6"/>
    <w:rsid w:val="00B63E4D"/>
    <w:rsid w:val="00B72575"/>
    <w:rsid w:val="00B741E2"/>
    <w:rsid w:val="00B765E2"/>
    <w:rsid w:val="00B76F4B"/>
    <w:rsid w:val="00B80607"/>
    <w:rsid w:val="00B80E56"/>
    <w:rsid w:val="00B81674"/>
    <w:rsid w:val="00B81DE9"/>
    <w:rsid w:val="00B82A37"/>
    <w:rsid w:val="00B85F59"/>
    <w:rsid w:val="00B85F8D"/>
    <w:rsid w:val="00B8639E"/>
    <w:rsid w:val="00B932EA"/>
    <w:rsid w:val="00B9620F"/>
    <w:rsid w:val="00B96D44"/>
    <w:rsid w:val="00B97E4A"/>
    <w:rsid w:val="00BA200B"/>
    <w:rsid w:val="00BA38A1"/>
    <w:rsid w:val="00BA5C97"/>
    <w:rsid w:val="00BA6B95"/>
    <w:rsid w:val="00BA73CD"/>
    <w:rsid w:val="00BB366A"/>
    <w:rsid w:val="00BC3086"/>
    <w:rsid w:val="00BC30BB"/>
    <w:rsid w:val="00BD15F1"/>
    <w:rsid w:val="00BD34D3"/>
    <w:rsid w:val="00BD3B33"/>
    <w:rsid w:val="00BD7AA1"/>
    <w:rsid w:val="00BD7AD5"/>
    <w:rsid w:val="00BD7E37"/>
    <w:rsid w:val="00BE26B2"/>
    <w:rsid w:val="00BE3E15"/>
    <w:rsid w:val="00BE459C"/>
    <w:rsid w:val="00BE67AB"/>
    <w:rsid w:val="00BE6FC6"/>
    <w:rsid w:val="00BF0DD1"/>
    <w:rsid w:val="00BF156F"/>
    <w:rsid w:val="00BF68D7"/>
    <w:rsid w:val="00BF78BF"/>
    <w:rsid w:val="00BF7AA0"/>
    <w:rsid w:val="00C011DE"/>
    <w:rsid w:val="00C02DAB"/>
    <w:rsid w:val="00C03FA9"/>
    <w:rsid w:val="00C04350"/>
    <w:rsid w:val="00C05BD4"/>
    <w:rsid w:val="00C06767"/>
    <w:rsid w:val="00C1019E"/>
    <w:rsid w:val="00C117F6"/>
    <w:rsid w:val="00C1250E"/>
    <w:rsid w:val="00C12636"/>
    <w:rsid w:val="00C1307E"/>
    <w:rsid w:val="00C16489"/>
    <w:rsid w:val="00C17AF8"/>
    <w:rsid w:val="00C214DE"/>
    <w:rsid w:val="00C22286"/>
    <w:rsid w:val="00C24A6B"/>
    <w:rsid w:val="00C253FC"/>
    <w:rsid w:val="00C2549E"/>
    <w:rsid w:val="00C26C69"/>
    <w:rsid w:val="00C307C7"/>
    <w:rsid w:val="00C31B99"/>
    <w:rsid w:val="00C32D8E"/>
    <w:rsid w:val="00C366A8"/>
    <w:rsid w:val="00C4195E"/>
    <w:rsid w:val="00C45E0D"/>
    <w:rsid w:val="00C4648D"/>
    <w:rsid w:val="00C51504"/>
    <w:rsid w:val="00C523CD"/>
    <w:rsid w:val="00C53786"/>
    <w:rsid w:val="00C55AFF"/>
    <w:rsid w:val="00C57E83"/>
    <w:rsid w:val="00C60123"/>
    <w:rsid w:val="00C6088A"/>
    <w:rsid w:val="00C621AB"/>
    <w:rsid w:val="00C66F4E"/>
    <w:rsid w:val="00C7067F"/>
    <w:rsid w:val="00C72E16"/>
    <w:rsid w:val="00C84F6A"/>
    <w:rsid w:val="00C872ED"/>
    <w:rsid w:val="00C90518"/>
    <w:rsid w:val="00C91C91"/>
    <w:rsid w:val="00C93CBC"/>
    <w:rsid w:val="00C95CC5"/>
    <w:rsid w:val="00C9747E"/>
    <w:rsid w:val="00C976A9"/>
    <w:rsid w:val="00C97FE4"/>
    <w:rsid w:val="00CA019E"/>
    <w:rsid w:val="00CA2635"/>
    <w:rsid w:val="00CA3ED2"/>
    <w:rsid w:val="00CA44F1"/>
    <w:rsid w:val="00CB41A3"/>
    <w:rsid w:val="00CB466E"/>
    <w:rsid w:val="00CB4D5B"/>
    <w:rsid w:val="00CB5DBE"/>
    <w:rsid w:val="00CC0740"/>
    <w:rsid w:val="00CC0B1B"/>
    <w:rsid w:val="00CC58F7"/>
    <w:rsid w:val="00CC64DB"/>
    <w:rsid w:val="00CC6730"/>
    <w:rsid w:val="00CC78F1"/>
    <w:rsid w:val="00CC7EAC"/>
    <w:rsid w:val="00CD129A"/>
    <w:rsid w:val="00CD26A0"/>
    <w:rsid w:val="00CD45C7"/>
    <w:rsid w:val="00CD4DDE"/>
    <w:rsid w:val="00CD575C"/>
    <w:rsid w:val="00CD5961"/>
    <w:rsid w:val="00CE0808"/>
    <w:rsid w:val="00CE48ED"/>
    <w:rsid w:val="00CE4ECA"/>
    <w:rsid w:val="00CE70F1"/>
    <w:rsid w:val="00CE743B"/>
    <w:rsid w:val="00CE76D6"/>
    <w:rsid w:val="00CF1663"/>
    <w:rsid w:val="00CF1E48"/>
    <w:rsid w:val="00CF2080"/>
    <w:rsid w:val="00CF24CE"/>
    <w:rsid w:val="00CF54E4"/>
    <w:rsid w:val="00CF756A"/>
    <w:rsid w:val="00CF762C"/>
    <w:rsid w:val="00CF7899"/>
    <w:rsid w:val="00D01B64"/>
    <w:rsid w:val="00D02CD6"/>
    <w:rsid w:val="00D03888"/>
    <w:rsid w:val="00D13678"/>
    <w:rsid w:val="00D17491"/>
    <w:rsid w:val="00D25265"/>
    <w:rsid w:val="00D269C6"/>
    <w:rsid w:val="00D26BC1"/>
    <w:rsid w:val="00D3133A"/>
    <w:rsid w:val="00D31887"/>
    <w:rsid w:val="00D359BD"/>
    <w:rsid w:val="00D35C1F"/>
    <w:rsid w:val="00D3688F"/>
    <w:rsid w:val="00D3689E"/>
    <w:rsid w:val="00D370D6"/>
    <w:rsid w:val="00D40A83"/>
    <w:rsid w:val="00D44D19"/>
    <w:rsid w:val="00D46000"/>
    <w:rsid w:val="00D4741F"/>
    <w:rsid w:val="00D47B13"/>
    <w:rsid w:val="00D50382"/>
    <w:rsid w:val="00D50CBA"/>
    <w:rsid w:val="00D51403"/>
    <w:rsid w:val="00D51698"/>
    <w:rsid w:val="00D524FB"/>
    <w:rsid w:val="00D52D76"/>
    <w:rsid w:val="00D55397"/>
    <w:rsid w:val="00D556D4"/>
    <w:rsid w:val="00D55C0A"/>
    <w:rsid w:val="00D55C70"/>
    <w:rsid w:val="00D579EA"/>
    <w:rsid w:val="00D63A91"/>
    <w:rsid w:val="00D6446D"/>
    <w:rsid w:val="00D65829"/>
    <w:rsid w:val="00D65A43"/>
    <w:rsid w:val="00D673CD"/>
    <w:rsid w:val="00D67E42"/>
    <w:rsid w:val="00D71522"/>
    <w:rsid w:val="00D718FA"/>
    <w:rsid w:val="00D750EA"/>
    <w:rsid w:val="00D762D3"/>
    <w:rsid w:val="00D81935"/>
    <w:rsid w:val="00D85AD1"/>
    <w:rsid w:val="00D9344F"/>
    <w:rsid w:val="00D95DEA"/>
    <w:rsid w:val="00DA5410"/>
    <w:rsid w:val="00DA77EC"/>
    <w:rsid w:val="00DA7895"/>
    <w:rsid w:val="00DB0CFF"/>
    <w:rsid w:val="00DB0F1E"/>
    <w:rsid w:val="00DB123E"/>
    <w:rsid w:val="00DB2605"/>
    <w:rsid w:val="00DB5174"/>
    <w:rsid w:val="00DC0A52"/>
    <w:rsid w:val="00DC24E9"/>
    <w:rsid w:val="00DC6223"/>
    <w:rsid w:val="00DC6FC3"/>
    <w:rsid w:val="00DD15B9"/>
    <w:rsid w:val="00DD1731"/>
    <w:rsid w:val="00DD76DF"/>
    <w:rsid w:val="00DE0F63"/>
    <w:rsid w:val="00DE4280"/>
    <w:rsid w:val="00DE4F03"/>
    <w:rsid w:val="00DF2F6B"/>
    <w:rsid w:val="00DF5EE9"/>
    <w:rsid w:val="00E01B1F"/>
    <w:rsid w:val="00E01B9B"/>
    <w:rsid w:val="00E0448A"/>
    <w:rsid w:val="00E058C0"/>
    <w:rsid w:val="00E06CD4"/>
    <w:rsid w:val="00E15BA0"/>
    <w:rsid w:val="00E1611F"/>
    <w:rsid w:val="00E16576"/>
    <w:rsid w:val="00E20F97"/>
    <w:rsid w:val="00E25594"/>
    <w:rsid w:val="00E25755"/>
    <w:rsid w:val="00E2581D"/>
    <w:rsid w:val="00E27FA2"/>
    <w:rsid w:val="00E32428"/>
    <w:rsid w:val="00E32DDC"/>
    <w:rsid w:val="00E32F99"/>
    <w:rsid w:val="00E33E3E"/>
    <w:rsid w:val="00E40963"/>
    <w:rsid w:val="00E417E3"/>
    <w:rsid w:val="00E4302D"/>
    <w:rsid w:val="00E430E0"/>
    <w:rsid w:val="00E44E39"/>
    <w:rsid w:val="00E503C6"/>
    <w:rsid w:val="00E5071E"/>
    <w:rsid w:val="00E571EB"/>
    <w:rsid w:val="00E617EC"/>
    <w:rsid w:val="00E632E9"/>
    <w:rsid w:val="00E65D34"/>
    <w:rsid w:val="00E72BD6"/>
    <w:rsid w:val="00E75498"/>
    <w:rsid w:val="00E76721"/>
    <w:rsid w:val="00E7773D"/>
    <w:rsid w:val="00E80139"/>
    <w:rsid w:val="00E8294C"/>
    <w:rsid w:val="00E863E9"/>
    <w:rsid w:val="00E87FBD"/>
    <w:rsid w:val="00E94ACB"/>
    <w:rsid w:val="00E9506C"/>
    <w:rsid w:val="00E96083"/>
    <w:rsid w:val="00EA1768"/>
    <w:rsid w:val="00EA481C"/>
    <w:rsid w:val="00EA596A"/>
    <w:rsid w:val="00EA60C8"/>
    <w:rsid w:val="00EA71FD"/>
    <w:rsid w:val="00EB24E6"/>
    <w:rsid w:val="00EB6AFF"/>
    <w:rsid w:val="00EB7C90"/>
    <w:rsid w:val="00EC0766"/>
    <w:rsid w:val="00EC2729"/>
    <w:rsid w:val="00EC2C7B"/>
    <w:rsid w:val="00EC3756"/>
    <w:rsid w:val="00EC64C1"/>
    <w:rsid w:val="00ED31D2"/>
    <w:rsid w:val="00ED5E0C"/>
    <w:rsid w:val="00ED6F21"/>
    <w:rsid w:val="00ED6F34"/>
    <w:rsid w:val="00EE12FA"/>
    <w:rsid w:val="00EE530C"/>
    <w:rsid w:val="00EE5E3A"/>
    <w:rsid w:val="00EF1C84"/>
    <w:rsid w:val="00EF2037"/>
    <w:rsid w:val="00EF7F03"/>
    <w:rsid w:val="00F036AD"/>
    <w:rsid w:val="00F03D98"/>
    <w:rsid w:val="00F06B2C"/>
    <w:rsid w:val="00F116DC"/>
    <w:rsid w:val="00F13558"/>
    <w:rsid w:val="00F21866"/>
    <w:rsid w:val="00F24996"/>
    <w:rsid w:val="00F25A18"/>
    <w:rsid w:val="00F266D1"/>
    <w:rsid w:val="00F3197E"/>
    <w:rsid w:val="00F3307D"/>
    <w:rsid w:val="00F3384B"/>
    <w:rsid w:val="00F347F0"/>
    <w:rsid w:val="00F36859"/>
    <w:rsid w:val="00F41BED"/>
    <w:rsid w:val="00F424AF"/>
    <w:rsid w:val="00F43134"/>
    <w:rsid w:val="00F436A3"/>
    <w:rsid w:val="00F47F60"/>
    <w:rsid w:val="00F5147A"/>
    <w:rsid w:val="00F522BC"/>
    <w:rsid w:val="00F61D95"/>
    <w:rsid w:val="00F61FD3"/>
    <w:rsid w:val="00F64933"/>
    <w:rsid w:val="00F6506B"/>
    <w:rsid w:val="00F6641E"/>
    <w:rsid w:val="00F70689"/>
    <w:rsid w:val="00F71CD5"/>
    <w:rsid w:val="00F75A8A"/>
    <w:rsid w:val="00F765F3"/>
    <w:rsid w:val="00F80338"/>
    <w:rsid w:val="00F8076E"/>
    <w:rsid w:val="00F8148B"/>
    <w:rsid w:val="00F81A9C"/>
    <w:rsid w:val="00F8224B"/>
    <w:rsid w:val="00F83AFB"/>
    <w:rsid w:val="00F841F4"/>
    <w:rsid w:val="00F9228B"/>
    <w:rsid w:val="00F932A6"/>
    <w:rsid w:val="00F958F2"/>
    <w:rsid w:val="00F9756B"/>
    <w:rsid w:val="00FA1D87"/>
    <w:rsid w:val="00FA254B"/>
    <w:rsid w:val="00FA6D54"/>
    <w:rsid w:val="00FB0982"/>
    <w:rsid w:val="00FB2D24"/>
    <w:rsid w:val="00FC0126"/>
    <w:rsid w:val="00FC44E1"/>
    <w:rsid w:val="00FC5F61"/>
    <w:rsid w:val="00FC60BC"/>
    <w:rsid w:val="00FD2740"/>
    <w:rsid w:val="00FE001A"/>
    <w:rsid w:val="00FE04F0"/>
    <w:rsid w:val="00FE21F2"/>
    <w:rsid w:val="00FE2EE9"/>
    <w:rsid w:val="00FE34FB"/>
    <w:rsid w:val="00FE36CB"/>
    <w:rsid w:val="00FE6EF3"/>
    <w:rsid w:val="00FE7A76"/>
    <w:rsid w:val="00FF07E5"/>
    <w:rsid w:val="00FF150F"/>
    <w:rsid w:val="00FF19EE"/>
    <w:rsid w:val="00FF4E32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DA92"/>
  <w15:chartTrackingRefBased/>
  <w15:docId w15:val="{6E75D322-47A6-4804-BA59-9792AB0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BB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223"/>
  </w:style>
  <w:style w:type="paragraph" w:styleId="Stopka">
    <w:name w:val="footer"/>
    <w:basedOn w:val="Normalny"/>
    <w:link w:val="StopkaZnak"/>
    <w:uiPriority w:val="99"/>
    <w:semiHidden/>
    <w:unhideWhenUsed/>
    <w:rsid w:val="00DC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6223"/>
  </w:style>
  <w:style w:type="paragraph" w:styleId="Tekstdymka">
    <w:name w:val="Balloon Text"/>
    <w:basedOn w:val="Normalny"/>
    <w:link w:val="TekstdymkaZnak"/>
    <w:uiPriority w:val="99"/>
    <w:semiHidden/>
    <w:unhideWhenUsed/>
    <w:rsid w:val="0041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E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3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8491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8491A"/>
    <w:rPr>
      <w:color w:val="0000FF"/>
      <w:u w:val="single"/>
    </w:rPr>
  </w:style>
  <w:style w:type="character" w:customStyle="1" w:styleId="ng-binding">
    <w:name w:val="ng-binding"/>
    <w:basedOn w:val="Domylnaczcionkaakapitu"/>
    <w:rsid w:val="0008017B"/>
  </w:style>
  <w:style w:type="character" w:styleId="Pogrubienie">
    <w:name w:val="Strong"/>
    <w:basedOn w:val="Domylnaczcionkaakapitu"/>
    <w:uiPriority w:val="22"/>
    <w:qFormat/>
    <w:rsid w:val="000345E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E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EE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EE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B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B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8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9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osnik@toplega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1A0A-BF28-45AB-AE04-C5D82B4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dorow</dc:creator>
  <cp:keywords/>
  <dc:description/>
  <cp:lastModifiedBy>adw. Radosław Pośnik</cp:lastModifiedBy>
  <cp:revision>4</cp:revision>
  <cp:lastPrinted>2020-07-21T13:44:00Z</cp:lastPrinted>
  <dcterms:created xsi:type="dcterms:W3CDTF">2021-03-12T09:54:00Z</dcterms:created>
  <dcterms:modified xsi:type="dcterms:W3CDTF">2021-03-12T09:55:00Z</dcterms:modified>
</cp:coreProperties>
</file>